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gif" ContentType="image/gif"/>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GYURI SÁGI</w:t>
            </w:r>
          </w:p>
          <w:p w:rsidR="00C275A3" w:rsidRDefault="00A96AEC" w:rsidP="00C275A3">
            <w:pPr>
              <w:pStyle w:val="Hallgatokepzes"/>
            </w:pPr>
            <w:r>
              <w:t>Environmental Science</w:t>
            </w:r>
            <w:r>
              <w:br/>
            </w:r>
            <w:r w:rsidR="00E77B23">
              <w:t>MSc, 5.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Erzsébet Takács</w:t>
            </w:r>
          </w:p>
          <w:p w:rsidR="00DB4822" w:rsidRDefault="00DB4822" w:rsidP="00E11062">
            <w:pPr>
              <w:pStyle w:val="Konzulensek"/>
            </w:pPr>
            <w:r w:rsidRPr="00DB4822">
              <w:t>research advisor,  Hungarian Academy of Sciences Centre for Energy Research</w:t>
            </w:r>
          </w:p>
        </w:tc>
      </w:tr>
      <w:tr w:rsidR="00DB4822" w:rsidTr="00DB4822">
        <w:tc>
          <w:tcPr>
            <w:tcW w:w="9854" w:type="dxa"/>
          </w:tcPr>
          <w:p w:rsidR="00DB4822" w:rsidRPr="00DB4822" w:rsidRDefault="00DB4822" w:rsidP="004D7940">
            <w:pPr>
              <w:pStyle w:val="Konzulensek"/>
            </w:pPr>
            <w:r w:rsidRPr="00DB4822">
              <w:t>Tamás Csay</w:t>
            </w:r>
          </w:p>
          <w:p w:rsidR="00DB4822" w:rsidRDefault="00DB4822" w:rsidP="00E11062">
            <w:pPr>
              <w:pStyle w:val="Konzulensek"/>
            </w:pPr>
            <w:r w:rsidRPr="00DB4822">
              <w:t>research fellow,  Hungarian Academy of Sciences Centre for Energy Research</w:t>
            </w:r>
          </w:p>
        </w:tc>
      </w:tr>
      <w:tr w:rsidR="00DB4822" w:rsidTr="00DB4822">
        <w:tc>
          <w:tcPr>
            <w:tcW w:w="9854" w:type="dxa"/>
          </w:tcPr>
          <w:p w:rsidR="00DB4822" w:rsidRPr="00DB4822" w:rsidRDefault="00DB4822" w:rsidP="004D7940">
            <w:pPr>
              <w:pStyle w:val="Konzulensek"/>
            </w:pPr>
            <w:r w:rsidRPr="00DB4822">
              <w:t>Zoltán Homonnay</w:t>
            </w:r>
          </w:p>
          <w:p w:rsidR="00DB4822" w:rsidRDefault="00DB4822" w:rsidP="00E11062">
            <w:pPr>
              <w:pStyle w:val="Konzulensek"/>
            </w:pPr>
            <w:r w:rsidRPr="00DB4822">
              <w:t>professor,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Ionizing radiation induced degradation of sulfamethoxazole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life of modern societies is almost impossible without the use of different synthetic chemicals. Industrial products like pharmaceuticals frequently occur in wastewater and even in surface and drinking water. These toxic substances have hardly predictable long-term degenerative effects in wildlife and in humans as well (W. BARAN et al. 2011). However, it could be avoided to release these substances into the environment by the use of new wastewater treatment methods depending on Advanced Oxidative Processes (AOPs), such as ionizing radiation technique (L. WOJNÁROVITS 2007).</w:t>
      </w:r>
      <w:r>
        <w:rPr>
          <w:color w:val="000000"/>
          <w:sz w:val="24"/>
          <w:szCs w:val="24"/>
        </w:rPr>
        <w:br/>
        <w:t xml:space="preserve">Antibiotic sulfamethoxazole (SMX) frequently appears in living water (R. LOOS et al. 2008). In the present work, the γ-irradiation induced degradation of SMX in aqueous medium and the behavior of reactive intermediates generated in water are studied. For the measurements a number of analytical methods, such as UV-Visible spectroscopy and LC-MS technique were used. It was found that the SMX degrades effectively under the investigated reaction conditions. In the air atmosphere the primary metabolite of SMX is a hydroxylated phenol type molecule (Figure).</w:t>
      </w:r>
    </w:p>
    <w:p>
      <w:pPr>
        <w:widowControl w:val="on"/>
        <w:pBdr/>
        <w:spacing w:before="240" w:after="240" w:line="240" w:lineRule="auto"/>
        <w:ind w:left="0" w:right="0"/>
        <w:jc w:val="left"/>
      </w:pPr>
      <w:r>
        <w:rPr>
          <w:color w:val="000000"/>
          <w:sz w:val="24"/>
          <w:szCs w:val="24"/>
        </w:rPr>
        <w:drawing>
          <wp:inline distT="0" distB="0" distL="0" distR="0">
            <wp:extent cx="3470400" cy="741600"/>
            <wp:docPr id="55958409" name="name15114fa8a60da7" descr="imgtmp_21981_int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21981_int_1.gif"/>
                    <pic:cNvPicPr/>
                  </pic:nvPicPr>
                  <pic:blipFill>
                    <a:blip r:embed="rId15114fa8a60d69" cstate="print"/>
                    <a:stretch>
                      <a:fillRect/>
                    </a:stretch>
                  </pic:blipFill>
                  <pic:spPr>
                    <a:xfrm>
                      <a:off x="0" y="0"/>
                      <a:ext cx="3470400" cy="741600"/>
                    </a:xfrm>
                    <a:prstGeom prst="rect">
                      <a:avLst/>
                    </a:prstGeom>
                    <a:ln w="0">
                      <a:noFill/>
                    </a:ln>
                  </pic:spPr>
                </pic:pic>
              </a:graphicData>
            </a:graphic>
          </wp:inline>
        </w:drawing>
      </w:r>
    </w:p>
    <w:p>
      <w:pPr>
        <w:widowControl w:val="on"/>
        <w:pBdr/>
        <w:spacing w:before="240" w:after="240" w:line="240" w:lineRule="auto"/>
        <w:ind w:left="0" w:right="0"/>
        <w:jc w:val="left"/>
      </w:pPr>
      <w:r>
        <w:rPr>
          <w:color w:val="000000"/>
          <w:sz w:val="24"/>
          <w:szCs w:val="24"/>
        </w:rPr>
        <w:t xml:space="preserve">The total degradation of SMX and generated products were monitored by TOC and COD techniques. To determine changes in toxicity, tests with luminescent bacteria Vibrio Fischerii were performed. It was found that toxic substances are forming at low doses, which can be degraded by further increase of dose.</w:t>
      </w:r>
    </w:p>
    <w:p>
      <w:pPr>
        <w:widowControl w:val="on"/>
        <w:pBdr/>
        <w:spacing w:before="240" w:after="240" w:line="240" w:lineRule="auto"/>
        <w:ind w:left="0" w:right="0"/>
        <w:jc w:val="left"/>
      </w:pPr>
      <w:r>
        <w:rPr>
          <w:color w:val="000000"/>
          <w:sz w:val="24"/>
          <w:szCs w:val="24"/>
        </w:rPr>
        <w:t xml:space="preserve">W. BARAN –E. ADAMEK –J. ZIEMIANSKA –A. SOBCZAK 2011: Effects of the presence of sulfonamides in the environment and their influence on human health. –Journal of hazardous materials. 196. pp. 1-15.</w:t>
      </w:r>
      <w:r>
        <w:rPr>
          <w:color w:val="000000"/>
          <w:sz w:val="24"/>
          <w:szCs w:val="24"/>
        </w:rPr>
        <w:br/>
        <w:t xml:space="preserve">R. LOOS –B. M. GAWLIK –G. LOCORO –E. RIMAVICIUTE –S.CONTINI –G. BIDOGLIO 2008: EU wide monitoring survey of polar persistent pollutants in european river waters. –JRC Scientific and Technical Reports. 51 p.</w:t>
      </w:r>
      <w:r>
        <w:rPr>
          <w:color w:val="000000"/>
          <w:sz w:val="24"/>
          <w:szCs w:val="24"/>
        </w:rPr>
        <w:br/>
        <w:t xml:space="preserve">L. WOJNÁROVITS 2007: Sugárkémia. –Akadémia Kiadó, Budapest. 247 p.</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097056">
    <w:multiLevelType w:val="hybridMultilevel"/>
    <w:lvl w:ilvl="0" w:tplc="968987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097056">
    <w:abstractNumId w:val="4809705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0246268" Type="http://schemas.openxmlformats.org/officeDocument/2006/relationships/numbering" Target="numbering.xml"/><Relationship Id="rId15114fa8a60d69" Type="http://schemas.openxmlformats.org/officeDocument/2006/relationships/image" Target="media/imgrId15114fa8a60d69.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