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TÓTH BEATRIX</w:t>
            </w:r>
          </w:p>
          <w:p w:rsidR="00C275A3" w:rsidRDefault="00A96AEC" w:rsidP="00C275A3">
            <w:pPr>
              <w:pStyle w:val="Hallgatokepzes"/>
            </w:pPr>
            <w:r>
              <w:t>Környezetkultúra</w:t>
            </w:r>
            <w:r>
              <w:br/>
            </w:r>
            <w:r w:rsidR="00E77B23">
              <w:t>BA, 3. félév</w:t>
            </w:r>
          </w:p>
          <w:p w:rsidR="00C265CE" w:rsidRPr="009E5FF1" w:rsidRDefault="00E77B23" w:rsidP="00C275A3">
            <w:pPr>
              <w:pStyle w:val="Hallgatokepzes"/>
              <w:rPr>
                <w:b/>
                <w:caps/>
              </w:rPr>
            </w:pPr>
            <w:r>
              <w:t>Pécsi Tudományegyetem</w:t>
            </w:r>
            <w:r w:rsidR="00C275A3">
              <w:br/>
            </w:r>
            <w:r w:rsidR="00DB4822">
              <w:t>Illyés Gyula Főiskolai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Gaál Sarolta Dla</w:t>
            </w:r>
          </w:p>
          <w:p w:rsidR="00DB4822" w:rsidRDefault="00DB4822" w:rsidP="00E11062">
            <w:pPr>
              <w:pStyle w:val="Konzulensek"/>
            </w:pPr>
            <w:r w:rsidRPr="00DB4822">
              <w:t>egyetemi tanársegéd, PTE IFK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Pszichológia a 20. század építészetében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Tóth Beatrix</w:t>
      </w:r>
      <w:r>
        <w:rPr>
          <w:color w:val="000000"/>
          <w:sz w:val="24"/>
          <w:szCs w:val="24"/>
        </w:rPr>
        <w:br/>
        <w:t xml:space="preserve">Környezetkultúra</w:t>
      </w:r>
      <w:r>
        <w:rPr>
          <w:color w:val="000000"/>
          <w:sz w:val="24"/>
          <w:szCs w:val="24"/>
        </w:rPr>
        <w:br/>
        <w:t xml:space="preserve">II.évfolyam</w:t>
      </w:r>
      <w:r>
        <w:rPr>
          <w:color w:val="000000"/>
          <w:sz w:val="24"/>
          <w:szCs w:val="24"/>
        </w:rPr>
        <w:br/>
        <w:t xml:space="preserve">beus0210@freemail.hu</w:t>
      </w:r>
      <w:r>
        <w:rPr>
          <w:color w:val="000000"/>
          <w:sz w:val="24"/>
          <w:szCs w:val="24"/>
        </w:rPr>
        <w:br/>
        <w:t xml:space="preserve">Dolgozat címe: Pszichológia az építészetben</w:t>
      </w:r>
      <w:r>
        <w:rPr>
          <w:color w:val="000000"/>
          <w:sz w:val="24"/>
          <w:szCs w:val="24"/>
        </w:rPr>
        <w:br/>
        <w:t xml:space="preserve">Konzulens tanár: Dr. Gaál Sarolta Eszter</w:t>
      </w:r>
      <w:r>
        <w:rPr>
          <w:color w:val="000000"/>
          <w:sz w:val="24"/>
          <w:szCs w:val="24"/>
        </w:rPr>
        <w:br/>
        <w:t xml:space="preserve">Egyetemi tanár, PTE IGYK Pedagógusképző Intézet,</w:t>
      </w:r>
      <w:r>
        <w:rPr>
          <w:color w:val="000000"/>
          <w:sz w:val="24"/>
          <w:szCs w:val="24"/>
        </w:rPr>
        <w:br/>
        <w:t xml:space="preserve">Környezetkultúra BA szak</w:t>
      </w:r>
    </w:p>
    <w:p>
      <w:pPr>
        <w:widowControl w:val="on"/>
        <w:pBdr/>
        <w:spacing w:before="240" w:after="240" w:line="240" w:lineRule="auto"/>
        <w:ind w:left="0" w:right="0"/>
        <w:jc w:val="left"/>
      </w:pPr>
      <w:r>
        <w:rPr>
          <w:color w:val="000000"/>
          <w:sz w:val="24"/>
          <w:szCs w:val="24"/>
        </w:rPr>
        <w:t xml:space="preserve">PSZICHOLÓGIA AZ ÉPÍTÉSZETBEN</w:t>
      </w:r>
      <w:r>
        <w:rPr>
          <w:color w:val="000000"/>
          <w:sz w:val="24"/>
          <w:szCs w:val="24"/>
        </w:rPr>
        <w:br/>
        <w:t xml:space="preserve">20.SZÁZAD</w:t>
      </w:r>
    </w:p>
    <w:p>
      <w:pPr>
        <w:widowControl w:val="on"/>
        <w:pBdr/>
        <w:spacing w:before="240" w:after="240" w:line="240" w:lineRule="auto"/>
        <w:ind w:left="0" w:right="0"/>
        <w:jc w:val="left"/>
      </w:pPr>
      <w:r>
        <w:rPr>
          <w:color w:val="000000"/>
          <w:sz w:val="24"/>
          <w:szCs w:val="24"/>
        </w:rPr>
        <w:t xml:space="preserve">Az építészet gyakran szándéktól függetlenül, vagy szándékosan képes létrehozni épületek és emberek között kibontakozó, rendkívül intenzív érzelmi hatásokat. A téma fontossága a mindennapjainkban jelen van. Mi, emberek épített környezetben éljük le mindennapjainkat, a környezetünk pedig fő befolyásoló tényezőként hat a hangulatunkra, érzelmeinkre, vagy akár a személyiségünk alakulására is. A feltevést taglalván, az építészet által szándékosan tudjuk irányítani az érzelmeinket, ez pedig hozzájárul az életünkhöz. Az építészeknek természetes igénye, hogy formaviláguk és egyéb építészeti eszközeik, jellemzőik az általuk szakmailag és etikailag kívánatos jelentéseket közvetítsék a felhasználók felé. Az épített környezet sok tekintetben uralja a modern ember életét. Az építészet egyik feladata, hogy „az ember létére és aktivitása számára megfelelő belső teret állítson elő”. A környezeti tárgyak, elemek előállítási technikájuk, anyaguk stb.. révén is tájékoztatnak gibsoni értelemben vett affordanciáikról: másképpen viselkedünk (és más élményekre teszünk szert) egy üveg-, egy vasbeton vagy egy faépületben (Wright 1970, Pogány 1976, Sadalla- Sheets 1993). Proshansky és munkatársai szerint az építészeti környezetek meghatározható és jellegzetes viselkedésmódokat és –mintázatokat indukálnak: az épített környezet és a viselkedés közötti kölcsönkapcsolat/ tranzakció tartós és erős, hosszú időn keresztül viszonylag állandó marad, még akkor is, ha a helyszínen változnak az emberek.A fizikai környezet a viselkedés folyamatában az ember egyenrangú társa az érzelmekkel kombinálva. Építészeti csoportokra bontva ilyen például az emlékmúzeumok, a szakrális épületek, a szórakozató központok, lakóépületek.</w:t>
      </w:r>
      <w:r>
        <w:rPr>
          <w:color w:val="000000"/>
          <w:sz w:val="24"/>
          <w:szCs w:val="24"/>
        </w:rPr>
        <w:br/>
        <w:t xml:space="preserve">Több kérdés felmerül:</w:t>
      </w:r>
      <w:r>
        <w:rPr>
          <w:color w:val="000000"/>
          <w:sz w:val="24"/>
          <w:szCs w:val="24"/>
        </w:rPr>
        <w:br/>
        <w:t xml:space="preserve">Megközelíthető-e a fizikai környezet, az épített tér pszichológiai</w:t>
      </w:r>
      <w:r>
        <w:rPr>
          <w:color w:val="000000"/>
          <w:sz w:val="24"/>
          <w:szCs w:val="24"/>
        </w:rPr>
        <w:br/>
        <w:t xml:space="preserve">szemlélettel, módszerekkel?</w:t>
      </w:r>
      <w:r>
        <w:rPr>
          <w:color w:val="000000"/>
          <w:sz w:val="24"/>
          <w:szCs w:val="24"/>
        </w:rPr>
        <w:br/>
        <w:t xml:space="preserve">Lehetséges az ember érzelmeinek szándékos manipulálása az épített környezet által?</w:t>
      </w:r>
      <w:r>
        <w:rPr>
          <w:color w:val="000000"/>
          <w:sz w:val="24"/>
          <w:szCs w:val="24"/>
        </w:rPr>
        <w:br/>
        <w:t xml:space="preserve">Kutatásommal többek közt ezekre a kérdésekre keresem a lehetséges válaszokat.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190094">
    <w:multiLevelType w:val="hybridMultilevel"/>
    <w:lvl w:ilvl="0" w:tplc="5446022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190094">
    <w:abstractNumId w:val="451900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65074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