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AMBRUS MÍRA</w:t>
            </w:r>
          </w:p>
          <w:p w:rsidR="00C275A3" w:rsidRDefault="00A96AEC" w:rsidP="00C275A3">
            <w:pPr>
              <w:pStyle w:val="Hallgatokepzes"/>
            </w:pPr>
            <w:r>
              <w:t>Testnevelő-olasz tanár</w:t>
            </w:r>
            <w:r>
              <w:br/>
            </w:r>
            <w:r w:rsidR="00E77B23">
              <w:t>MSc, 7.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Váczi Márk</w:t>
            </w:r>
          </w:p>
          <w:p w:rsidR="00DB4822" w:rsidRDefault="00DB4822" w:rsidP="00E11062">
            <w:pPr>
              <w:pStyle w:val="Konzulensek"/>
            </w:pPr>
            <w:r w:rsidRPr="00DB4822">
              <w:t>egy. adjunktus,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Excentrikus és nyújtásos-rövidüléses kontrakció okozta izommechanikai és morfológiai változások az öregedő izomban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Kulcsszavak: öregedés, hipertrófia, nyújtásos-rövidüléses kontrakció</w:t>
      </w:r>
    </w:p>
    <w:p>
      <w:pPr>
        <w:widowControl w:val="on"/>
        <w:pBdr/>
        <w:spacing w:before="240" w:after="240" w:line="240" w:lineRule="auto"/>
        <w:ind w:left="0" w:right="0"/>
        <w:jc w:val="left"/>
      </w:pPr>
      <w:r>
        <w:rPr>
          <w:color w:val="000000"/>
          <w:sz w:val="24"/>
          <w:szCs w:val="24"/>
        </w:rPr>
        <w:t xml:space="preserve">Bevezetés:Az öregedő izom teljesítményének deficitjét elsősorban sarcopenia, illetve neurális tényezők elégtelensége okozza. Kutatások igazolták, hogy az erőfejlesztő edzés kedvező ingerként szolgálhat a sarcopenia megelőzésére. Az excentrikus kontrakcióval végzett erőedzés (EXC) során jelentős keresztmetszet-növelő hatást igazoltak. Fiataloknál igazolták az úgynevezett nyújtásos-rövidüléses (NYR) kontrakcióval végzett edzés pozitív hatását, idős személyekre gyakorolt hatásáról azonban korlátozott adat áll rendelkezésre.</w:t>
      </w:r>
    </w:p>
    <w:p>
      <w:pPr>
        <w:widowControl w:val="on"/>
        <w:pBdr/>
        <w:spacing w:before="240" w:after="240" w:line="240" w:lineRule="auto"/>
        <w:ind w:left="0" w:right="0"/>
        <w:jc w:val="left"/>
      </w:pPr>
      <w:r>
        <w:rPr>
          <w:color w:val="000000"/>
          <w:sz w:val="24"/>
          <w:szCs w:val="24"/>
        </w:rPr>
        <w:t xml:space="preserve">Célkitűzés:Célunk az EXC, vagy NYR kontrakcióval végzett térdfeszítő edzés mechanikai és morfometriai vizsgálata idősödő embereknél. Feltételeztük, hogy az edzést végző csoportoknál mért mechanikai és morfológiai paraméterekben az edzést követően változás következik be, valamint a változás mértéke eltérő lesz az EXC és a NYR edzés következtében.</w:t>
      </w:r>
    </w:p>
    <w:p>
      <w:pPr>
        <w:widowControl w:val="on"/>
        <w:pBdr/>
        <w:spacing w:before="240" w:after="240" w:line="240" w:lineRule="auto"/>
        <w:ind w:left="0" w:right="0"/>
        <w:jc w:val="left"/>
      </w:pPr>
      <w:r>
        <w:rPr>
          <w:color w:val="000000"/>
          <w:sz w:val="24"/>
          <w:szCs w:val="24"/>
        </w:rPr>
        <w:t xml:space="preserve">Módszerek:50-70 éves, fizikailag aktív férfi 10 héten keresztül végzett heti 2-3 alkalommal excentrikus, (EXC, n = 8), vagy nyújtásos-rövidüléses (NYR, n = 8), periodizált térdfeszítő edzést. Az edzésprogram előtt és után Multicont II dinamométeren maximális erejű izometriás, izokinetikus excentrikus és koncentrikus, valamint nyújtásos-rövidüléses kontrakciókat végeztek az izommechanikai paraméterek meghatározásához (forgatónyomaték, nyomatékkifejlődési meredekség. MRI vizsgálattal mértük a quadriceps femoris keresztmetszetét.</w:t>
      </w:r>
    </w:p>
    <w:p>
      <w:pPr>
        <w:widowControl w:val="on"/>
        <w:pBdr/>
        <w:spacing w:before="240" w:after="240" w:line="240" w:lineRule="auto"/>
        <w:ind w:left="0" w:right="0"/>
        <w:jc w:val="left"/>
      </w:pPr>
      <w:r>
        <w:rPr>
          <w:color w:val="000000"/>
          <w:sz w:val="24"/>
          <w:szCs w:val="24"/>
        </w:rPr>
        <w:t xml:space="preserve">Eredmények:</w:t>
      </w:r>
    </w:p>
    <w:p>
      <w:pPr>
        <w:widowControl w:val="on"/>
        <w:pBdr/>
        <w:spacing w:before="240" w:after="240" w:line="240" w:lineRule="auto"/>
        <w:ind w:left="0" w:right="0"/>
        <w:jc w:val="left"/>
      </w:pPr>
      <w:r>
        <w:rPr>
          <w:color w:val="000000"/>
          <w:sz w:val="24"/>
          <w:szCs w:val="24"/>
        </w:rPr>
        <w:t xml:space="preserve">Míg az izometriás forgatónyomaték az edzés hatására egyformán növekedett, az EXC csoportnál nagyobb excentrikus erőnövekedés, és izomkeresztmetszet-növekedés következett be. Ellenben az NYR csoportban a nyújtásos-rövidüléses kontrakció ideje nagyobb mértékben csökkent, és koncentrikus gyorserő, valamint a nyomatékkifejlődési meredekség nagyobb mértékben fejlődött.</w:t>
      </w:r>
    </w:p>
    <w:p>
      <w:pPr>
        <w:widowControl w:val="on"/>
        <w:pBdr/>
        <w:spacing w:before="240" w:after="240" w:line="240" w:lineRule="auto"/>
        <w:ind w:left="0" w:right="0"/>
        <w:jc w:val="left"/>
      </w:pPr>
      <w:r>
        <w:rPr>
          <w:color w:val="000000"/>
          <w:sz w:val="24"/>
          <w:szCs w:val="24"/>
        </w:rPr>
        <w:t xml:space="preserve">Következtetések:</w:t>
      </w:r>
    </w:p>
    <w:p>
      <w:pPr>
        <w:widowControl w:val="on"/>
        <w:pBdr/>
        <w:spacing w:before="240" w:after="240" w:line="240" w:lineRule="auto"/>
        <w:ind w:left="0" w:right="0"/>
        <w:jc w:val="left"/>
      </w:pPr>
      <w:r>
        <w:rPr>
          <w:color w:val="000000"/>
          <w:sz w:val="24"/>
          <w:szCs w:val="24"/>
        </w:rPr>
        <w:t xml:space="preserve">A munkánkban használt edzésmódszer hatékonyságának igazolásával, és az edzés gyakorlatban való alkalmazásával lehetővé válhat az öregedő izomzat mind mechanikai, mind pedig morfometriai eredetű funkciójának megtartása. Az NYR edzés kedvezően befolyásolhatja a gyors izomfunkciókat.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18779">
    <w:multiLevelType w:val="hybridMultilevel"/>
    <w:lvl w:ilvl="0" w:tplc="82057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18779">
    <w:abstractNumId w:val="446187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233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