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KRISZTA SZANKA</w:t>
            </w:r>
          </w:p>
          <w:p w:rsidR="00C275A3" w:rsidRDefault="00A96AEC" w:rsidP="00C275A3">
            <w:pPr>
              <w:pStyle w:val="Hallgatokepzes"/>
            </w:pPr>
            <w:r>
              <w:t>Recreation</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Wilhelm</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Relationship between the motor skills and mental state in elderly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Keywords: handgrip, mental state, reaction time</w:t>
      </w:r>
    </w:p>
    <w:p>
      <w:pPr>
        <w:pBdr/>
        <w:spacing w:before="240" w:after="240" w:line="240" w:lineRule="auto"/>
        <w:ind w:left="0" w:right="0"/>
        <w:jc w:val="left"/>
      </w:pPr>
      <w:r>
        <w:rPr>
          <w:color w:val="000000"/>
          <w:sz w:val="24"/>
          <w:szCs w:val="24"/>
        </w:rPr>
        <w:t xml:space="preserve">Background: Nowadays the universal ageing process, and the social and demographic problems that it carries, affect not only the Hungarian population, but it is found all over the world. The aim of this research is to survey the handgrip, reaction time, mental status, leisure time habits in older age and compare the results between two tested groups.</w:t>
      </w:r>
    </w:p>
    <w:p>
      <w:pPr>
        <w:pBdr/>
        <w:spacing w:before="240" w:after="240" w:line="240" w:lineRule="auto"/>
        <w:ind w:left="0" w:right="0"/>
        <w:jc w:val="left"/>
      </w:pPr>
      <w:r>
        <w:rPr>
          <w:color w:val="000000"/>
          <w:sz w:val="24"/>
          <w:szCs w:val="24"/>
        </w:rPr>
        <w:t xml:space="preserve">Methods: We have assessed data collected from 30 volunteer eldrerly persons. 15 subjects in Senior Tennis Club of Pécs (age: 68.89±6.22; female: 33.3%, male: 66.7%) are a physically active group (PA), and 15 subjects in Malomvölgyi Social Institution (age: 81.19±5.63; female: 86.7%, male: 13.3%) are the physically inactive grup (PI). We measured the subjects’ handgrip, reaction time, and leisure time habits. We used the mini mental test, clock drawing test and picture recognition test to examine their mental state. The SPSS and Excel programs were used for statistical analysis.</w:t>
      </w:r>
    </w:p>
    <w:p>
      <w:pPr>
        <w:pBdr/>
        <w:spacing w:before="240" w:after="240" w:line="240" w:lineRule="auto"/>
        <w:ind w:left="0" w:right="0"/>
        <w:jc w:val="left"/>
      </w:pPr>
      <w:r>
        <w:rPr>
          <w:color w:val="000000"/>
          <w:sz w:val="24"/>
          <w:szCs w:val="24"/>
        </w:rPr>
        <w:t xml:space="preserve">Results: Analyzing the handgrip test, the PA group was significantly (p&lt;0.001) better in the right hand (PA: 39.93±12.23 kg; PI: 21.53±5.58 kg) and also in the left hand (PA: 34.8±10.04 kg; PI: 18.93±5.6 kg) than the PI group. In the reaction time test (PA: 213.27±20.82 ms; PI: 296.03±100.71 ms) we also found significant difference (p&lt;0.01) between the two measured groups. Analyzing the mental state tests, we found significantly better (p&lt;0.001) results in the PA group. In the mini mental test (PI: 23.93±4.18) we found minor dementia, and the clock drawing test (PI: 3.4±1.68) showed cognitiv deficit in the PI group. Analyzing leisure time habits we experienced that members of the two groups do physical activity close the same regularity, but the type of the activity is very different.</w:t>
      </w:r>
    </w:p>
    <w:p>
      <w:pPr>
        <w:pBdr/>
        <w:spacing w:before="240" w:after="240" w:line="240" w:lineRule="auto"/>
        <w:ind w:left="0" w:right="0"/>
        <w:jc w:val="left"/>
      </w:pPr>
      <w:r>
        <w:rPr>
          <w:color w:val="000000"/>
          <w:sz w:val="24"/>
          <w:szCs w:val="24"/>
        </w:rPr>
        <w:t xml:space="preserve">Conclusion: The mental status, the handgrip, and the reaction time were worse in the PI group, than in the PA group. We did not find close relation between subjects’ mental and physical status, but it might occur because of the low number subjects. Due to medical development the expectation of life time increases, but there is no improvement in the health status. This fact has much relation to public health and social life in the society, so we can not be content only to live longer, it is also important to improve the quality of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66265">
    <w:multiLevelType w:val="hybridMultilevel"/>
    <w:lvl w:ilvl="0" w:tplc="62966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66265">
    <w:abstractNumId w:val="849662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43450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