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NÉMETH</w:t>
            </w:r>
          </w:p>
          <w:p w:rsidR="00C275A3" w:rsidRDefault="00A96AEC" w:rsidP="00C275A3">
            <w:pPr>
              <w:pStyle w:val="Hallgatokepzes"/>
            </w:pPr>
            <w:r>
              <w:t>Recreation</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NIKOLETT SCHULTEISZ</w:t>
            </w:r>
          </w:p>
          <w:p w:rsidR="00DB4822" w:rsidRDefault="00C275A3" w:rsidP="004D7940">
            <w:pPr>
              <w:pStyle w:val="Hallgatokepzes"/>
            </w:pPr>
            <w:r>
              <w:t>Recreation</w:t>
            </w:r>
            <w:r w:rsidR="00A96AEC">
              <w:br/>
              <w:t>MSc, 3.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Wilhelm</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a training program on health related fitness in elderly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health status of Hungarian population over 65 years is unfavourable. Old people have resort to medical services often, which cause financial difficulties to the society.</w:t>
      </w:r>
    </w:p>
    <w:p>
      <w:pPr>
        <w:pBdr/>
        <w:spacing w:before="240" w:after="240" w:line="240" w:lineRule="auto"/>
        <w:ind w:left="0" w:right="0"/>
        <w:jc w:val="left"/>
      </w:pPr>
      <w:r>
        <w:rPr>
          <w:color w:val="000000"/>
          <w:sz w:val="24"/>
          <w:szCs w:val="24"/>
        </w:rPr>
        <w:t xml:space="preserve">The aim of the study is examining the effect of physical activity on health-related fitness and immune-system among old people, with the help of senior fitness test and factors measured in blood.</w:t>
      </w:r>
    </w:p>
    <w:p>
      <w:pPr>
        <w:pBdr/>
        <w:spacing w:before="240" w:after="240" w:line="240" w:lineRule="auto"/>
        <w:ind w:left="0" w:right="0"/>
        <w:jc w:val="left"/>
      </w:pPr>
      <w:r>
        <w:rPr>
          <w:color w:val="000000"/>
          <w:sz w:val="24"/>
          <w:szCs w:val="24"/>
        </w:rPr>
        <w:t xml:space="preserve">The research took place in Malomvölgyi Social Institution in 2012. Following an initial measurement (volunteers, N = 28) two groups were created. 13 subjects did not take part in the training program (control group, age: 81.44 ± 6.38), while 15 subjects (test group, age: 81.19 ± 5.63) took part voluntarily in a 10-week training, that included mostly strength, skilfulness, coordination and proprioception exercises. SF-36 and State-Trait Anxiety Inventory were filled out, and subjects also filled the Mini Mental State Test (MMSE) and the clock drawing test to examine their health and mental state. We used senior fitness test and handgrip test before and after the training period to measure physical status. Following the training program and 5 months after, blood samples were taken to examine TNF-α and IL-8 level in the blood. For statistical analysis SPSS and Excel programs were used.</w:t>
      </w:r>
    </w:p>
    <w:p>
      <w:pPr>
        <w:pBdr/>
        <w:spacing w:before="240" w:after="240" w:line="240" w:lineRule="auto"/>
        <w:ind w:left="0" w:right="0"/>
        <w:jc w:val="left"/>
      </w:pPr>
      <w:r>
        <w:rPr>
          <w:color w:val="000000"/>
          <w:sz w:val="24"/>
          <w:szCs w:val="24"/>
        </w:rPr>
        <w:t xml:space="preserve">In handgrip test significant difference were found in the right hand (p= 0.007) and almost significant difference in the left hand (p= 0.053). We found also significant difference in the arm-curl test (p= 0.018) and in the chair sit-and-reach test (p= 0.039), back-scratch and chair-stand tests did not show significant results, but development is noticeable. In the 6-minute walking test the results (182.97 ± 77.12 m) are worse than it would be required from the subjects (538.94 ± 48 m), remarkable development (201.27 ± 75.61 m) did not happen. MMSE (23.93 ± 4.18) showed minor dementia, clock drawing (3.40 ± 1.68) showed cognitive deficit. SF-36 and State-Trait Anxiety Inventory are under the process of statistical analysis. IL-8 as an inflammatory factor showed big variance among subjects, some of them had higher, some of them had lower concentration levels at the 2nd time, but in about half of them no change was observed.</w:t>
      </w:r>
    </w:p>
    <w:p>
      <w:pPr>
        <w:pBdr/>
        <w:spacing w:before="240" w:after="240" w:line="240" w:lineRule="auto"/>
        <w:ind w:left="0" w:right="0"/>
        <w:jc w:val="left"/>
      </w:pPr>
      <w:r>
        <w:rPr>
          <w:color w:val="000000"/>
          <w:sz w:val="24"/>
          <w:szCs w:val="24"/>
        </w:rPr>
        <w:t xml:space="preserve">We achieved development in all of the fitness parameters, but not all of them were significant. The decrease of the inflammatory factors through training was not consistent. Physical activity influences health status and life quality in a good way, helps to prevent falls and decreases fiscal expenses.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88458">
    <w:multiLevelType w:val="hybridMultilevel"/>
    <w:lvl w:ilvl="0" w:tplc="38138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88458">
    <w:abstractNumId w:val="55988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58558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