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KARSAI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Edit Pollák</w:t>
            </w:r>
          </w:p>
          <w:p w:rsidR="00DB4822" w:rsidRDefault="00DB4822" w:rsidP="00E11062">
            <w:pPr>
              <w:pStyle w:val="Konzulensek"/>
            </w:pPr>
            <w:r w:rsidRPr="00DB4822">
              <w:t>reader,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Neurogenetics, as the new direction in neurobiological research: investigation of peptidergic circuits in genetically modified fruit fly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Neuropeptides, which are involved in several biological processes by their widely expressed</w:t>
      </w:r>
      <w:r>
        <w:rPr>
          <w:color w:val="000000"/>
          <w:sz w:val="24"/>
          <w:szCs w:val="24"/>
        </w:rPr>
        <w:br/>
        <w:t xml:space="preserve">modulatory role, recently are in the focus of neurobiological interest as potential targets of neural</w:t>
      </w:r>
      <w:r>
        <w:rPr>
          <w:color w:val="000000"/>
          <w:sz w:val="24"/>
          <w:szCs w:val="24"/>
        </w:rPr>
        <w:br/>
        <w:t xml:space="preserve">regulation. To reveal neural control of peptidergic system it is necessary to unravel in- and output</w:t>
      </w:r>
      <w:r>
        <w:rPr>
          <w:color w:val="000000"/>
          <w:sz w:val="24"/>
          <w:szCs w:val="24"/>
        </w:rPr>
        <w:br/>
        <w:t xml:space="preserve">connections of the individually identified peptidergic cells. The enormous amount of knowledge on</w:t>
      </w:r>
      <w:r>
        <w:rPr>
          <w:color w:val="000000"/>
          <w:sz w:val="24"/>
          <w:szCs w:val="24"/>
        </w:rPr>
        <w:br/>
        <w:t xml:space="preserve">its neuroanatomical and genetical organization made the fruit fly a widely used model organism of</w:t>
      </w:r>
      <w:r>
        <w:rPr>
          <w:color w:val="000000"/>
          <w:sz w:val="24"/>
          <w:szCs w:val="24"/>
        </w:rPr>
        <w:br/>
        <w:t xml:space="preserve">these studies. Our experiments were carried out on cardiac acceleratory peptide (CCAP) containing</w:t>
      </w:r>
      <w:r>
        <w:rPr>
          <w:color w:val="000000"/>
          <w:sz w:val="24"/>
          <w:szCs w:val="24"/>
        </w:rPr>
        <w:br/>
        <w:t xml:space="preserve">neurons. Distribution pattern of this peptide was recently published in the ventral nerve cord of 3rd</w:t>
      </w:r>
      <w:r>
        <w:rPr>
          <w:color w:val="000000"/>
          <w:sz w:val="24"/>
          <w:szCs w:val="24"/>
        </w:rPr>
        <w:br/>
        <w:t xml:space="preserve">stage larvae. Because of the published ambiguous results we aimed to repeat and refine description</w:t>
      </w:r>
      <w:r>
        <w:rPr>
          <w:color w:val="000000"/>
          <w:sz w:val="24"/>
          <w:szCs w:val="24"/>
        </w:rPr>
        <w:br/>
        <w:t xml:space="preserve">of CCAP-synthesizing system and extend our study on the entire nervous system.</w:t>
      </w:r>
      <w:r>
        <w:rPr>
          <w:color w:val="000000"/>
          <w:sz w:val="24"/>
          <w:szCs w:val="24"/>
        </w:rPr>
        <w:br/>
        <w:t xml:space="preserve">Because of the insufficient quality of the available anti-CCAP serum we applied a genetic tool</w:t>
      </w:r>
      <w:r>
        <w:rPr>
          <w:color w:val="000000"/>
          <w:sz w:val="24"/>
          <w:szCs w:val="24"/>
        </w:rPr>
        <w:br/>
        <w:t xml:space="preserve">named enhancer tapping method to made CCAP cells express an extrinsic peptide, the green</w:t>
      </w:r>
      <w:r>
        <w:rPr>
          <w:color w:val="000000"/>
          <w:sz w:val="24"/>
          <w:szCs w:val="24"/>
        </w:rPr>
        <w:br/>
        <w:t xml:space="preserve">fluorescent peptide GFP fused to the cell membrane surface marker CD8, establishing a total cell</w:t>
      </w:r>
      <w:r>
        <w:rPr>
          <w:color w:val="000000"/>
          <w:sz w:val="24"/>
          <w:szCs w:val="24"/>
        </w:rPr>
        <w:br/>
        <w:t xml:space="preserve">surface labelling of CCAP-neurons.</w:t>
      </w:r>
      <w:r>
        <w:rPr>
          <w:color w:val="000000"/>
          <w:sz w:val="24"/>
          <w:szCs w:val="24"/>
        </w:rPr>
        <w:br/>
        <w:t xml:space="preserve">Based on previously published data we know that considering their presence and morphology</w:t>
      </w:r>
      <w:r>
        <w:rPr>
          <w:color w:val="000000"/>
          <w:sz w:val="24"/>
          <w:szCs w:val="24"/>
        </w:rPr>
        <w:br/>
        <w:t xml:space="preserve">CCAP neuron population consists of more subpopulations, but limits of light microscopy and</w:t>
      </w:r>
      <w:r>
        <w:rPr>
          <w:color w:val="000000"/>
          <w:sz w:val="24"/>
          <w:szCs w:val="24"/>
        </w:rPr>
        <w:br/>
        <w:t xml:space="preserve">occurrence of numerous overlapping labelled nerve structures prevented us to reveal detailed single</w:t>
      </w:r>
      <w:r>
        <w:rPr>
          <w:color w:val="000000"/>
          <w:sz w:val="24"/>
          <w:szCs w:val="24"/>
        </w:rPr>
        <w:br/>
        <w:t xml:space="preserve">cell morphology. To identify input and output surfaces of the given cell population we need to</w:t>
      </w:r>
      <w:r>
        <w:rPr>
          <w:color w:val="000000"/>
          <w:sz w:val="24"/>
          <w:szCs w:val="24"/>
        </w:rPr>
        <w:br/>
        <w:t xml:space="preserve">know spatial distribution of nerve structures in question. Applying a brand-new genetic tool, the</w:t>
      </w:r>
      <w:r>
        <w:rPr>
          <w:color w:val="000000"/>
          <w:sz w:val="24"/>
          <w:szCs w:val="24"/>
        </w:rPr>
        <w:br/>
        <w:t xml:space="preserve">flip-out technique we made an effort to elaborate a method to express cd8.GFP in single cells.</w:t>
      </w:r>
      <w:r>
        <w:rPr>
          <w:color w:val="000000"/>
          <w:sz w:val="24"/>
          <w:szCs w:val="24"/>
        </w:rPr>
        <w:br/>
        <w:t xml:space="preserve">Results could allow us to reveal and demonstrate cellular morphology and spatial distribution of</w:t>
      </w:r>
      <w:r>
        <w:rPr>
          <w:color w:val="000000"/>
          <w:sz w:val="24"/>
          <w:szCs w:val="24"/>
        </w:rPr>
        <w:br/>
        <w:t xml:space="preserve">CCAP-cell population with 3D modelling by confocal microscopy.</w:t>
      </w:r>
      <w:r>
        <w:rPr>
          <w:color w:val="000000"/>
          <w:sz w:val="24"/>
          <w:szCs w:val="24"/>
        </w:rPr>
        <w:br/>
        <w:t xml:space="preserve">Presently we are unable to make individual cells express in- and output surface markers. However,</w:t>
      </w:r>
      <w:r>
        <w:rPr>
          <w:color w:val="000000"/>
          <w:sz w:val="24"/>
          <w:szCs w:val="24"/>
        </w:rPr>
        <w:br/>
        <w:t xml:space="preserve">3D models allowed us to identify some well separable elements of CCAP cell population as parts</w:t>
      </w:r>
      <w:r>
        <w:rPr>
          <w:color w:val="000000"/>
          <w:sz w:val="24"/>
          <w:szCs w:val="24"/>
        </w:rPr>
        <w:br/>
        <w:t xml:space="preserve">of certain individual cells. These findings helped us to refine our knowledge on occurrence of</w:t>
      </w:r>
      <w:r>
        <w:rPr>
          <w:color w:val="000000"/>
          <w:sz w:val="24"/>
          <w:szCs w:val="24"/>
        </w:rPr>
        <w:br/>
        <w:t xml:space="preserve">synaptic surfaces of a given cell population which may determine basic characteristics of cellular</w:t>
      </w:r>
      <w:r>
        <w:rPr>
          <w:color w:val="000000"/>
          <w:sz w:val="24"/>
          <w:szCs w:val="24"/>
        </w:rPr>
        <w:br/>
        <w:t xml:space="preserve">communication. Based on our data INbrain-2 neuron descending fibres and dense fine fibre</w:t>
      </w:r>
      <w:r>
        <w:rPr>
          <w:color w:val="000000"/>
          <w:sz w:val="24"/>
          <w:szCs w:val="24"/>
        </w:rPr>
        <w:br/>
        <w:t xml:space="preserve">arborisation in the cerebral ganglia could be potential inner synchronising elements of larval ventral</w:t>
      </w:r>
      <w:r>
        <w:rPr>
          <w:color w:val="000000"/>
          <w:sz w:val="24"/>
          <w:szCs w:val="24"/>
        </w:rPr>
        <w:br/>
        <w:t xml:space="preserve">ganglion.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58249">
    <w:multiLevelType w:val="hybridMultilevel"/>
    <w:lvl w:ilvl="0" w:tplc="3969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58249">
    <w:abstractNumId w:val="44858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582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