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NIKOLETTA CZOTTER</w:t>
            </w:r>
          </w:p>
          <w:p w:rsidR="00C275A3" w:rsidRDefault="00A96AEC" w:rsidP="00C275A3">
            <w:pPr>
              <w:pStyle w:val="Hallgatokepzes"/>
            </w:pPr>
            <w:r>
              <w:t>Biology</w:t>
            </w:r>
            <w:r>
              <w:br/>
            </w:r>
            <w:r w:rsidR="00E77B23">
              <w:t>MSc, 3.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Viktória Dénes</w:t>
            </w:r>
          </w:p>
          <w:p w:rsidR="00DB4822" w:rsidRDefault="00DB4822" w:rsidP="00E11062">
            <w:pPr>
              <w:pStyle w:val="Konzulensek"/>
            </w:pPr>
            <w:r w:rsidRPr="00DB4822">
              <w:t>assistant 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PAC1 receptor isoform shift affects postnatal retinal development: molecular and morphological approaches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ubiquitous pituitary adenylate cyclase-activating polypeptide (PACAP), the member of secretin/glucagon/VIP family, exerts versatile effects on neuronal development (e.g. cell proliferation, differentiation, apoptosis and neurite outgrowth) due to differential expression of PAC1 receptor (PAC1-R) isoforms. The expression as well as a dynamic splicing regulation of PAC1 isoforms (Null, Hip, Hop1 and Hiphop1) was previously reported in correlation with postnatal retinal development. The transcript levels of Hip splice variant showed a decline while expression of Hop1 variant was elevated from postnatal day 1 (P1) to P10. We aimed in the present study (i) to determine the period of Hip/Hop1 isoform shift in the postnatal rat retina, (ii) describe the PAC1-R immunoreactive structures from P5 to P10.</w:t>
      </w:r>
      <w:r>
        <w:rPr>
          <w:color w:val="000000"/>
          <w:sz w:val="24"/>
          <w:szCs w:val="24"/>
        </w:rPr>
        <w:br/>
        <w:t xml:space="preserve">Native retinas from P5 to P10 were used to assess the ratio of Hip and Hop1 receptors and follow their expression changes by Taqman and SybrGreen real-time PCR methods. To idenify PAC1-R expressing structures, we used anti-PAC1, anti-calbindin and anti phospho kinase C antibodies and proceed immunocytochemistry on cryostate sections.</w:t>
      </w:r>
      <w:r>
        <w:rPr>
          <w:color w:val="000000"/>
          <w:sz w:val="24"/>
          <w:szCs w:val="24"/>
        </w:rPr>
        <w:br/>
        <w:t xml:space="preserve">Confocal images show a definite PAC1-R immunoreactivity in ganglion cells, in the fibers of the inner plexiform layer, amacrine cells and calbindin containing horizontal cells between P5 and P10. Hop1 transcript did not display significant changes except at P10 with a marked increase whereas transcription of the Hip isoform seemed to cease from P7 through P9. It seems that Hip/Hop1 isoform shift occurs between P6 and P7 due to the fall of the Hip message level.</w:t>
      </w:r>
      <w:r>
        <w:rPr>
          <w:color w:val="000000"/>
          <w:sz w:val="24"/>
          <w:szCs w:val="24"/>
        </w:rPr>
        <w:br/>
        <w:t xml:space="preserve">Based on our findings, one can conclude that (i) the PAC1-R expressing elements of rat retina are consistent between P5 and P10 (ii) thus the isoform shift may take place within the same structures, (iii) Hop1 isoform predominantly mediate effects of PACAP from P7.</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883883">
    <w:multiLevelType w:val="hybridMultilevel"/>
    <w:lvl w:ilvl="0" w:tplc="935256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883883">
    <w:abstractNumId w:val="878838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90580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