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DÁNIEL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Csiky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Attila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Vasutak és műutak flóra homogenizáló hatása Pécsett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vasutak és műutak szegélyeinek fajgazdagságával, flóra homogenizáló szerepével, a város és vidék közti fajgazdagsági grádiens jellemzőivel újabban egyre több nemzetközi tanulmány foglalkozik. Hazánkban e témában azonban meglehetősen kevés botanikai publikáció jelent meg. Pécs raszterhálós flóratérképezésére és az irodalmi adatokra támaszkodva, a város és szűkebb környezetében található vasút illetve műút hálózat meghatározott szakaszainak florisztikai felmérése alapján vizsgáltuk, hogy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Style w:val="ListParagraphPHPDOCX"/>
        <w:numPr>
          <w:ilvl w:val="0"/>
          <w:numId w:val="4707864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mennyire gazdagok edényes növényfajokban a 4,5 ill. 1 m szélességben felmért vasút és műút szakaszok?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Style w:val="ListParagraphPHPDOCX"/>
        <w:numPr>
          <w:ilvl w:val="0"/>
          <w:numId w:val="4707864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megtalált fajok között milyen mennyiségben fordulnak elő ritka, vörös listás és/vagy védett növények?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Style w:val="ListParagraphPHPDOCX"/>
        <w:numPr>
          <w:ilvl w:val="0"/>
          <w:numId w:val="47078641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Kimutatható-e florisztikai homogenizáció a vizsgált vonalas létesítmények mentén, s ha igen, akkor a műutak esetében ez összefüggésbe hozható-e az urbán-rurális grádienssel, a ki- és befelé tartó forgalommal vagy a magterjesztési tulajdonságokkal?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 problémákat durvább (~10</w:t>
      </w:r>
      <w:r>
        <w:rPr>
          <w:color w:val="000000"/>
          <w:position w:val="4"/>
          <w:sz w:val="21"/>
          <w:szCs w:val="21"/>
          <w:vertAlign w:val="superscript"/>
        </w:rPr>
        <w:t xml:space="preserve">3</w:t>
      </w:r>
      <w:r>
        <w:rPr>
          <w:color w:val="000000"/>
          <w:sz w:val="24"/>
          <w:szCs w:val="24"/>
        </w:rPr>
        <w:t xml:space="preserve">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és finomabb (4 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térléptékben is vizsgáltuk. Kimutattuk, hogy a vasutak és műutak flórája hazai és országos viszonylatban is meglehetősen fajgazdag. A műútak szegélyében több védett és vörös listás faj található, mint a vasúti kavicságyakon. A védett fajok többsége szempontjából a műutak nem tekinthetők zöld folyosónak, eredeti élőhelyeiktől távolodva a szegélyekből eltűnnek. A vasutak durvább, a műutak durvább és finomabb léptékben is jelentős flóraszűrő hatással bírnak. A műút menti finomabb léptékű felmérések alapján a leggyakoribb fajok általában őshonos, ruderális növények. Durvább léptékben a vasutak nem, a műutak a vártnál nagyobb mértékben járulnak hozzá a β-diverzitás távolságfüggő csökkenéséhez. Kimondható, hogy a von der Lippe &amp; Kowarik féle hipotézis Pécs esetében, az általunk választott léptékben, az elvégzett felmérések és elemzések alapján nem igazolható, azaz a műútak mentén a városból kifelé tartó forgalom esetében, a befelé tartó forgalomhoz képest finomabb léptékben nem bizonyítható az erőteljesebb taxonómiai homogenizációs hatás.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8641">
    <w:multiLevelType w:val="hybridMultilevel"/>
    <w:lvl w:ilvl="0" w:tplc="70310457">
      <w:start w:val="1"/>
      <w:numFmt w:val="decimal"/>
      <w:lvlText w:val="%1."/>
      <w:lvlJc w:val="left"/>
      <w:pPr>
        <w:ind w:left="720" w:hanging="360"/>
      </w:pPr>
    </w:lvl>
    <w:lvl w:ilvl="1" w:tplc="70310457" w:tentative="1">
      <w:start w:val="1"/>
      <w:numFmt w:val="lowerLetter"/>
      <w:lvlText w:val="%2."/>
      <w:lvlJc w:val="left"/>
      <w:pPr>
        <w:ind w:left="1440" w:hanging="360"/>
      </w:pPr>
    </w:lvl>
    <w:lvl w:ilvl="2" w:tplc="70310457" w:tentative="1">
      <w:start w:val="1"/>
      <w:numFmt w:val="lowerRoman"/>
      <w:lvlText w:val="%3."/>
      <w:lvlJc w:val="right"/>
      <w:pPr>
        <w:ind w:left="2160" w:hanging="180"/>
      </w:pPr>
    </w:lvl>
    <w:lvl w:ilvl="3" w:tplc="70310457" w:tentative="1">
      <w:start w:val="1"/>
      <w:numFmt w:val="decimal"/>
      <w:lvlText w:val="%4."/>
      <w:lvlJc w:val="left"/>
      <w:pPr>
        <w:ind w:left="2880" w:hanging="360"/>
      </w:pPr>
    </w:lvl>
    <w:lvl w:ilvl="4" w:tplc="70310457" w:tentative="1">
      <w:start w:val="1"/>
      <w:numFmt w:val="lowerLetter"/>
      <w:lvlText w:val="%5."/>
      <w:lvlJc w:val="left"/>
      <w:pPr>
        <w:ind w:left="3600" w:hanging="360"/>
      </w:pPr>
    </w:lvl>
    <w:lvl w:ilvl="5" w:tplc="70310457" w:tentative="1">
      <w:start w:val="1"/>
      <w:numFmt w:val="lowerRoman"/>
      <w:lvlText w:val="%6."/>
      <w:lvlJc w:val="right"/>
      <w:pPr>
        <w:ind w:left="4320" w:hanging="180"/>
      </w:pPr>
    </w:lvl>
    <w:lvl w:ilvl="6" w:tplc="70310457" w:tentative="1">
      <w:start w:val="1"/>
      <w:numFmt w:val="decimal"/>
      <w:lvlText w:val="%7."/>
      <w:lvlJc w:val="left"/>
      <w:pPr>
        <w:ind w:left="5040" w:hanging="360"/>
      </w:pPr>
    </w:lvl>
    <w:lvl w:ilvl="7" w:tplc="70310457" w:tentative="1">
      <w:start w:val="1"/>
      <w:numFmt w:val="lowerLetter"/>
      <w:lvlText w:val="%8."/>
      <w:lvlJc w:val="left"/>
      <w:pPr>
        <w:ind w:left="5760" w:hanging="360"/>
      </w:pPr>
    </w:lvl>
    <w:lvl w:ilvl="8" w:tplc="703104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078639">
    <w:multiLevelType w:val="hybridMultilevel"/>
    <w:lvl w:ilvl="0" w:tplc="35785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8639">
    <w:abstractNumId w:val="47078639"/>
  </w:num>
  <w:num w:numId="47078641">
    <w:abstractNumId w:val="470786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42596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