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KOVÁCS</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Csiky PhD</w:t>
            </w:r>
          </w:p>
          <w:p w:rsidR="00DB4822" w:rsidRDefault="00DB4822" w:rsidP="00E11062">
            <w:pPr>
              <w:pStyle w:val="Konzulensek"/>
            </w:pPr>
            <w:r w:rsidRPr="00DB4822">
              <w:t>associate professor, PTE TTK</w:t>
            </w:r>
          </w:p>
        </w:tc>
      </w:tr>
      <w:tr w:rsidR="00DB4822" w:rsidTr="00DB4822">
        <w:tc>
          <w:tcPr>
            <w:tcW w:w="9854" w:type="dxa"/>
          </w:tcPr>
          <w:p w:rsidR="00DB4822" w:rsidRPr="00DB4822" w:rsidRDefault="00DB4822" w:rsidP="004D7940">
            <w:pPr>
              <w:pStyle w:val="Konzulensek"/>
            </w:pPr>
            <w:r w:rsidRPr="00DB4822">
              <w:t>Attila Lengyel</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Floristic homogenization of roadsides and railway tracks in the case of Pécs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more and more international articles deal with the problem of floristic richness, floristic homogenization of roadsides and/or railway tracks, and the distribution pattern of plant species richness between urban and rural landscapes. Unfortunately, only a few of them were published in Hungary. According to the Flora Mapping Database of Pécs and the related literature, surveying the selected sections of the railway tracks and roadsides of the city and its narrower surroundings, we tried to answer the following questions:</w:t>
      </w:r>
    </w:p>
    <w:p>
      <w:pPr>
        <w:pBdr/>
        <w:spacing w:before="0" w:after="0" w:line="240" w:lineRule="auto"/>
        <w:ind w:left="0" w:right="0"/>
        <w:jc w:val="left"/>
      </w:pPr>
      <w:r>
        <w:rPr>
          <w:color w:val="000000"/>
          <w:sz w:val="24"/>
          <w:szCs w:val="24"/>
        </w:rPr>
        <w:t xml:space="preserve"> </w:t>
      </w:r>
    </w:p>
    <w:p>
      <w:pPr>
        <w:pStyle w:val="ListParagraphPHPDOCX"/>
        <w:numPr>
          <w:ilvl w:val="0"/>
          <w:numId w:val="67753895"/>
        </w:numPr>
        <w:spacing w:before="0" w:after="0" w:line="240" w:lineRule="auto"/>
        <w:contextualSpacing/>
        <w:jc w:val="left"/>
        <w:rPr>
          <w:sz w:val="24"/>
          <w:szCs w:val="24"/>
        </w:rPr>
      </w:pPr>
      <w:r>
        <w:rPr>
          <w:color w:val="000000"/>
          <w:sz w:val="24"/>
          <w:szCs w:val="24"/>
        </w:rPr>
        <w:t xml:space="preserve">How rich are the 4.5 m and 1 m wide sections of the surveyed railway tracks and roadsides from the floristic point of view?</w:t>
      </w:r>
    </w:p>
    <w:p>
      <w:pPr>
        <w:pBdr/>
        <w:spacing w:before="0" w:after="0" w:line="240" w:lineRule="auto"/>
        <w:ind w:left="0" w:right="0"/>
        <w:jc w:val="left"/>
      </w:pPr>
      <w:r>
        <w:rPr>
          <w:color w:val="000000"/>
          <w:sz w:val="24"/>
          <w:szCs w:val="24"/>
        </w:rPr>
        <w:t xml:space="preserve"> </w:t>
      </w:r>
    </w:p>
    <w:p>
      <w:pPr>
        <w:pStyle w:val="ListParagraphPHPDOCX"/>
        <w:numPr>
          <w:ilvl w:val="0"/>
          <w:numId w:val="67753895"/>
        </w:numPr>
        <w:spacing w:before="0" w:after="0" w:line="240" w:lineRule="auto"/>
        <w:contextualSpacing/>
        <w:jc w:val="left"/>
        <w:rPr>
          <w:sz w:val="24"/>
          <w:szCs w:val="24"/>
        </w:rPr>
      </w:pPr>
      <w:r>
        <w:rPr>
          <w:color w:val="000000"/>
          <w:sz w:val="24"/>
          <w:szCs w:val="24"/>
        </w:rPr>
        <w:t xml:space="preserve">How frequent are the rare, the red list and the protected species within the flora of the investigated tracks and verges?</w:t>
      </w:r>
    </w:p>
    <w:p>
      <w:pPr>
        <w:pBdr/>
        <w:spacing w:before="0" w:after="0" w:line="240" w:lineRule="auto"/>
        <w:ind w:left="0" w:right="0"/>
        <w:jc w:val="left"/>
      </w:pPr>
      <w:r>
        <w:rPr>
          <w:color w:val="000000"/>
          <w:sz w:val="24"/>
          <w:szCs w:val="24"/>
        </w:rPr>
        <w:t xml:space="preserve"> </w:t>
      </w:r>
    </w:p>
    <w:p>
      <w:pPr>
        <w:pStyle w:val="ListParagraphPHPDOCX"/>
        <w:numPr>
          <w:ilvl w:val="0"/>
          <w:numId w:val="67753895"/>
        </w:numPr>
        <w:spacing w:before="0" w:after="0" w:line="240" w:lineRule="auto"/>
        <w:contextualSpacing/>
        <w:jc w:val="left"/>
        <w:rPr>
          <w:sz w:val="24"/>
          <w:szCs w:val="24"/>
        </w:rPr>
      </w:pPr>
      <w:r>
        <w:rPr>
          <w:color w:val="000000"/>
          <w:sz w:val="24"/>
          <w:szCs w:val="24"/>
        </w:rPr>
        <w:t xml:space="preserve">Can we demonstrate the taxonomic homogenization along the investigated linear landscape elements, and if so, does it correlate with the pattern of the urban-rural gradient, as well as the direction of traffic or with the dispersal traits?</w:t>
      </w:r>
    </w:p>
    <w:p>
      <w:pPr>
        <w:pBdr/>
        <w:spacing w:before="240" w:after="240" w:line="240" w:lineRule="auto"/>
        <w:ind w:left="0" w:right="0"/>
        <w:jc w:val="left"/>
      </w:pPr>
      <w:r>
        <w:rPr>
          <w:color w:val="000000"/>
          <w:sz w:val="24"/>
          <w:szCs w:val="24"/>
        </w:rPr>
        <w:t xml:space="preserve">These problems above were investigated at larger (~10</w:t>
      </w:r>
      <w:r>
        <w:rPr>
          <w:color w:val="000000"/>
          <w:position w:val="4"/>
          <w:sz w:val="21"/>
          <w:szCs w:val="21"/>
          <w:vertAlign w:val="superscript"/>
        </w:rPr>
        <w:t xml:space="preserve">3</w:t>
      </w:r>
      <w:r>
        <w:rPr>
          <w:color w:val="000000"/>
          <w:sz w:val="24"/>
          <w:szCs w:val="24"/>
        </w:rPr>
        <w:t xml:space="preserve"> m</w:t>
      </w:r>
      <w:r>
        <w:rPr>
          <w:color w:val="000000"/>
          <w:position w:val="4"/>
          <w:sz w:val="21"/>
          <w:szCs w:val="21"/>
          <w:vertAlign w:val="superscript"/>
        </w:rPr>
        <w:t xml:space="preserve">2</w:t>
      </w:r>
      <w:r>
        <w:rPr>
          <w:color w:val="000000"/>
          <w:sz w:val="24"/>
          <w:szCs w:val="24"/>
        </w:rPr>
        <w:t xml:space="preserve">) and at smaller scales (4 m</w:t>
      </w:r>
      <w:r>
        <w:rPr>
          <w:color w:val="000000"/>
          <w:position w:val="4"/>
          <w:sz w:val="21"/>
          <w:szCs w:val="21"/>
          <w:vertAlign w:val="superscript"/>
        </w:rPr>
        <w:t xml:space="preserve">2</w:t>
      </w:r>
      <w:r>
        <w:rPr>
          <w:color w:val="000000"/>
          <w:sz w:val="24"/>
          <w:szCs w:val="24"/>
        </w:rPr>
        <w:t xml:space="preserve">) as well. We pointed out the relative richness of the flora of tracks and verges both in national and international relations. There were more rare, red list and protected species along the roadsides than in the flora of the surveyed tracks. However, this narrow, 1 m wide zone of the verges can not serve as green corridor for the majority of these protected species, since these plants disappeared from this belt in a short-distance from their natural habitats. We detect relative environmental filtering effect of railway tracks in larger scale and in the case of roadsides at larger and at smaller scales as well. In smaller scale the most frequent species were native and ruderal plants in the verges. In larger scale the rate of distance decay were lower in the case of verges than it was expected. We can not support von der Lippe &amp; Kowarik’s expectations at the selected scale in the case of Pécs, since the effect of taxonomic homogenization was not stronger along the outbound lanes than along the lanes leading into the city.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53895">
    <w:multiLevelType w:val="hybridMultilevel"/>
    <w:lvl w:ilvl="0" w:tplc="73406954">
      <w:start w:val="1"/>
      <w:numFmt w:val="decimal"/>
      <w:lvlText w:val="%1."/>
      <w:lvlJc w:val="left"/>
      <w:pPr>
        <w:ind w:left="720" w:hanging="360"/>
      </w:pPr>
    </w:lvl>
    <w:lvl w:ilvl="1" w:tplc="73406954" w:tentative="1">
      <w:start w:val="1"/>
      <w:numFmt w:val="lowerLetter"/>
      <w:lvlText w:val="%2."/>
      <w:lvlJc w:val="left"/>
      <w:pPr>
        <w:ind w:left="1440" w:hanging="360"/>
      </w:pPr>
    </w:lvl>
    <w:lvl w:ilvl="2" w:tplc="73406954" w:tentative="1">
      <w:start w:val="1"/>
      <w:numFmt w:val="lowerRoman"/>
      <w:lvlText w:val="%3."/>
      <w:lvlJc w:val="right"/>
      <w:pPr>
        <w:ind w:left="2160" w:hanging="180"/>
      </w:pPr>
    </w:lvl>
    <w:lvl w:ilvl="3" w:tplc="73406954" w:tentative="1">
      <w:start w:val="1"/>
      <w:numFmt w:val="decimal"/>
      <w:lvlText w:val="%4."/>
      <w:lvlJc w:val="left"/>
      <w:pPr>
        <w:ind w:left="2880" w:hanging="360"/>
      </w:pPr>
    </w:lvl>
    <w:lvl w:ilvl="4" w:tplc="73406954" w:tentative="1">
      <w:start w:val="1"/>
      <w:numFmt w:val="lowerLetter"/>
      <w:lvlText w:val="%5."/>
      <w:lvlJc w:val="left"/>
      <w:pPr>
        <w:ind w:left="3600" w:hanging="360"/>
      </w:pPr>
    </w:lvl>
    <w:lvl w:ilvl="5" w:tplc="73406954" w:tentative="1">
      <w:start w:val="1"/>
      <w:numFmt w:val="lowerRoman"/>
      <w:lvlText w:val="%6."/>
      <w:lvlJc w:val="right"/>
      <w:pPr>
        <w:ind w:left="4320" w:hanging="180"/>
      </w:pPr>
    </w:lvl>
    <w:lvl w:ilvl="6" w:tplc="73406954" w:tentative="1">
      <w:start w:val="1"/>
      <w:numFmt w:val="decimal"/>
      <w:lvlText w:val="%7."/>
      <w:lvlJc w:val="left"/>
      <w:pPr>
        <w:ind w:left="5040" w:hanging="360"/>
      </w:pPr>
    </w:lvl>
    <w:lvl w:ilvl="7" w:tplc="73406954" w:tentative="1">
      <w:start w:val="1"/>
      <w:numFmt w:val="lowerLetter"/>
      <w:lvlText w:val="%8."/>
      <w:lvlJc w:val="left"/>
      <w:pPr>
        <w:ind w:left="5760" w:hanging="360"/>
      </w:pPr>
    </w:lvl>
    <w:lvl w:ilvl="8" w:tplc="73406954" w:tentative="1">
      <w:start w:val="1"/>
      <w:numFmt w:val="lowerRoman"/>
      <w:lvlText w:val="%9."/>
      <w:lvlJc w:val="right"/>
      <w:pPr>
        <w:ind w:left="6480" w:hanging="180"/>
      </w:pPr>
    </w:lvl>
  </w:abstractNum>
  <w:abstractNum w:abstractNumId="67753893">
    <w:multiLevelType w:val="hybridMultilevel"/>
    <w:lvl w:ilvl="0" w:tplc="2359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53893">
    <w:abstractNumId w:val="67753893"/>
  </w:num>
  <w:num w:numId="67753895">
    <w:abstractNumId w:val="677538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666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