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BIHARI SÁRA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SZEDER DÓRA VALÉRIA</w:t>
            </w:r>
          </w:p>
          <w:p w:rsidR="00DB4822" w:rsidRDefault="00C275A3" w:rsidP="004D7940">
            <w:pPr>
              <w:pStyle w:val="Hallgatokepzes"/>
            </w:pPr>
            <w:r>
              <w:t>Szociálipolitka</w:t>
            </w:r>
            <w:r w:rsidR="00A96AEC">
              <w:br/>
              <w:t>MA, 7.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Valuch Tibor</w:t>
            </w:r>
          </w:p>
          <w:p w:rsidR="00DB4822" w:rsidRDefault="00DB4822" w:rsidP="00E11062">
            <w:pPr>
              <w:pStyle w:val="Konzulensek"/>
            </w:pPr>
            <w:r w:rsidRPr="00DB4822">
              <w:t>egy. tanár,  Debreceni Egyetem Szociológia és Szociálpolitika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ózdi gyári munkásság életmódja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célja, hogy az ózdi gyári munkások hétköznapi életét bemutassa. Egy korábbi tanulmányunkban a gyári munkát, jelen dolgozatban pedig a munkások gyáron kívüli életét dolgozzuk fel, az egykori gyári munkásokkal készített életútinterjúk alapján.</w:t>
      </w:r>
      <w:r>
        <w:rPr>
          <w:color w:val="000000"/>
          <w:sz w:val="24"/>
          <w:szCs w:val="24"/>
        </w:rPr>
        <w:br/>
        <w:t xml:space="preserve">A kutatás legfőbb pontjai a következők: elsőként a munkások életének főbb eseményeit dolgozzuk fel, egészen a gyerekkoruktól kezdve, az iskolai éveken, a saját család alapításán át a nyugdíjas éveikig. Kitérünk a munkások szabadidő eltöltési szokásaira, ezen kívül hangsúlyt helyezünk a második gazdaság szerepére, vallási életükre is. Másik fő szempont, amit vizsgálunk, hogy a kijelölt történelmi korszakok (Rákosi- és Kádár-korszak) miként befolyásolták a munkások életét. Az alábbi problémákkal foglalkozunk: az interjúalanyok hogyan élték meg gyermekkorukban a családi létfenntartásba és jövedelemszerző tevékenységbe való bekapcsolódást; jellemző-e az iskolázottság szerinti mobilitás a generációk között; előfordul-e a migráció, és ha igen, milyen okokra vezethető vissza; mi jellemzi a munkások munkán kívüli időtöltését és az általuk végzett tevékenységek mennyire kötődnek a gyárhoz; a mindennapi életüket hogyan befolyásolta a politika, az erőltetett személyi kultusz a Rákosi-korszakban; a Kádár-korszak fellendülése, és a kommunista párttagsághoz való viszony hogyan jelent meg a hétköznapjaikban?</w:t>
      </w:r>
      <w:r>
        <w:rPr>
          <w:color w:val="000000"/>
          <w:sz w:val="24"/>
          <w:szCs w:val="24"/>
        </w:rPr>
        <w:br/>
        <w:t xml:space="preserve">A kapott eredmények azt mutatják, hogy az adott korszak sajátosságai rányomták a bélyeget a munkások mindennapi életére. A munkások már gyerekkoruktól kezdve kivették a részüket a családi jövedelemszerző tevékenységekből. A jövedelempótló elfoglaltságok szerepe az alanyok későbbi élete során is jelentős volt. Jellemző a generációk közötti iskolai mobilitás, sőt egyéni életpályán belül is előfordult. A rendszerváltást követően, a gyár bezárásával csökkent a munkalehetőségek száma, részben ez vezetett migrációhoz. A gyár nagy szerepet töltött be a szabadidős tevékenységek biztosításában. A kommunista pártpolitika befolyással volt a magánéletre – így a vallás gyakorlására is kihatott.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78731">
    <w:multiLevelType w:val="hybridMultilevel"/>
    <w:lvl w:ilvl="0" w:tplc="99312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78731">
    <w:abstractNumId w:val="164787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1818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