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MIKLOS KINCSES</w:t>
            </w:r>
          </w:p>
          <w:p w:rsidR="00C275A3" w:rsidRDefault="00A96AEC" w:rsidP="00C275A3">
            <w:pPr>
              <w:pStyle w:val="Hallgatokepzes"/>
            </w:pPr>
            <w:r>
              <w:t>Forestry Engineering</w:t>
            </w:r>
            <w:r>
              <w:br/>
            </w:r>
            <w:r w:rsidR="00E77B23">
              <w:t>Unified, 9.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Norbert Frank</w:t>
            </w:r>
          </w:p>
          <w:p w:rsidR="00DB4822" w:rsidRDefault="00DB4822" w:rsidP="00E11062">
            <w:pPr>
              <w:pStyle w:val="Konzulensek"/>
            </w:pPr>
            <w:r w:rsidRPr="00DB4822">
              <w:t>associate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and analysis of a converter-mode experiment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 2011 at the Forestry of Pécsvárad I got a chance to make the first survey of a converter-mode experiment. I wrote the process of the survey and the first data of the analysis in my study.</w:t>
      </w:r>
    </w:p>
    <w:p>
      <w:pPr>
        <w:widowControl w:val="on"/>
        <w:pBdr/>
        <w:spacing w:before="240" w:after="240" w:line="240" w:lineRule="auto"/>
        <w:ind w:left="0" w:right="0"/>
        <w:jc w:val="left"/>
      </w:pPr>
      <w:r>
        <w:rPr>
          <w:color w:val="000000"/>
          <w:sz w:val="24"/>
          <w:szCs w:val="24"/>
        </w:rPr>
        <w:t xml:space="preserve">When the experiment was initiated the forestry made available to me the database of the Field Map recording. I could work out the initiate of the experiment using the known data. One of my purposes was to record the structural parameter of the stand, and monitoring the changes in it. I examined the effect of the stand concurrency relations to the regrowth, in a given time and space. The purpose of my survey was to furnish raw data, that with repeated surveys I could examine firstly the relation between the size of the generated leak and increase in regrowth and secondly the relations between the size of the generated leak and mixture ratio. A further purpose was to try out a simple practical sampling method with recording basal area. To achieve my purposes I laid circular pattern in regular network. The seedlings were counted in this pattern, and their height growth was measured sequential years. A couple of trees were removed from the stand promoting the appearance of regrowth. The marking of these trees was made with the help of a complex process and each stem was criticized one by one.</w:t>
      </w:r>
    </w:p>
    <w:p>
      <w:pPr>
        <w:widowControl w:val="on"/>
        <w:pBdr/>
        <w:spacing w:before="240" w:after="240" w:line="240" w:lineRule="auto"/>
        <w:ind w:left="0" w:right="0"/>
        <w:jc w:val="left"/>
      </w:pPr>
      <w:r>
        <w:rPr>
          <w:color w:val="000000"/>
          <w:sz w:val="24"/>
          <w:szCs w:val="24"/>
        </w:rPr>
        <w:t xml:space="preserve">During evaluation data turned out, that in first look nudum beech forest are many seedling mostly more than 10.000 pieces/ha. Far-reaching conclusion can’t be drawn by the examining of the height growth of seedlings. Between the two records the weather was very extreme, which affected the results. The effect of the additional light in the generated leaks is few, the seedlings in the leaks has no more height growth than the seedlings in stand. The additional light had a big part at the appearance of the first year old oak seedlings. For the Foresters it is a difficult task to grow the oak seedlings hereby keeps the mixture ratio.</w:t>
      </w:r>
    </w:p>
    <w:p>
      <w:pPr>
        <w:widowControl w:val="on"/>
        <w:pBdr/>
        <w:spacing w:before="240" w:after="240" w:line="240" w:lineRule="auto"/>
        <w:ind w:left="0" w:right="0"/>
        <w:jc w:val="left"/>
      </w:pPr>
      <w:r>
        <w:rPr>
          <w:color w:val="000000"/>
          <w:sz w:val="24"/>
          <w:szCs w:val="24"/>
        </w:rPr>
        <w:t xml:space="preserve">As the result of the survey I can tell, that a base of a long-run experiment has lain. This experiment would inform foresters about necessary vigor of the converting. I suggest the further handling and continue the experiment. The forestry should use stand often and return in every two year. </w:t>
      </w:r>
    </w:p>
    <w:p>
      <w:pPr>
        <w:widowControl w:val="on"/>
        <w:pBdr/>
        <w:spacing w:before="240" w:after="240" w:line="240" w:lineRule="auto"/>
        <w:ind w:left="0" w:right="0"/>
        <w:jc w:val="left"/>
      </w:pPr>
      <w:r>
        <w:rPr>
          <w:color w:val="000000"/>
          <w:sz w:val="24"/>
          <w:szCs w:val="24"/>
        </w:rPr>
        <w:br/>
        <w:t xml:space="preserve">In long term, as a result of this experiment, we will have a chance to answer the question, that are we going to be able to keep up the mixture ratio of the beech, the hornbeam, and the oak trees, without violating the law about forestry.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24097">
    <w:multiLevelType w:val="hybridMultilevel"/>
    <w:lvl w:ilvl="0" w:tplc="91066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24097">
    <w:abstractNumId w:val="81224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94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