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PECZNYIK</w:t>
            </w:r>
          </w:p>
          <w:p w:rsidR="00C275A3" w:rsidRDefault="00A96AEC" w:rsidP="00C275A3">
            <w:pPr>
              <w:pStyle w:val="Hallgatokepzes"/>
            </w:pPr>
            <w:r>
              <w:t>Polish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Pátrovics</w:t>
            </w:r>
          </w:p>
          <w:p w:rsidR="00DB4822" w:rsidRDefault="00DB4822" w:rsidP="00E11062">
            <w:pPr>
              <w:pStyle w:val="Konzulensek"/>
            </w:pPr>
            <w:r w:rsidRPr="00DB4822">
              <w:t> 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metropolitan jargon of Warsaw, so-called "Gwara Warszawska"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metropolitan jargon of Warsaw, so-called "Gwara Warszawska"</w:t>
      </w:r>
    </w:p>
    <w:p>
      <w:pPr>
        <w:pBdr/>
        <w:spacing w:before="240" w:after="240" w:line="240" w:lineRule="auto"/>
        <w:ind w:left="0" w:right="0"/>
        <w:jc w:val="left"/>
      </w:pPr>
      <w:r>
        <w:rPr>
          <w:color w:val="000000"/>
          <w:sz w:val="24"/>
          <w:szCs w:val="24"/>
        </w:rPr>
        <w:t xml:space="preserve">The subject of my essay is the metropolitan jargon of Warsaw, the so-called „gwara warszawska”. I tried to present the concept of slang, it’s social position and usage, the metropolitan base dialect jargon of Warsaw, the Masovian dialect, and concretly the slang of Warsaw.</w:t>
      </w:r>
      <w:r>
        <w:rPr>
          <w:color w:val="000000"/>
          <w:sz w:val="24"/>
          <w:szCs w:val="24"/>
        </w:rPr>
        <w:br/>
        <w:t xml:space="preserve">First I shortly demonstrated the relationship between the society and the usage of the language by the help of sociolinguistics. I tried to accent that what extent the language determines our lives, or rather our places on the social ladder. I examined the usage of the language by age, gender and place in society. I tried to reveal the differencies between vernacular and slang.</w:t>
      </w:r>
      <w:r>
        <w:rPr>
          <w:color w:val="000000"/>
          <w:sz w:val="24"/>
          <w:szCs w:val="24"/>
        </w:rPr>
        <w:br/>
        <w:t xml:space="preserve">In the chapter titled Slang I typified the definition of sleng which can be determined with difficulties, it’s origin and features. I pointed out the conspiratorial nature of slang, and demonstrated with what kind of purpose can we use this version of language, and I described it’s potential users. Since slang grows out from smaller groups to „general slang”, I cleared the meaning of the smaller groups like jargon or argo. I also included in my essay the forms of slang’s formation and the importance of it’s existence.</w:t>
      </w:r>
      <w:r>
        <w:rPr>
          <w:color w:val="000000"/>
          <w:sz w:val="24"/>
          <w:szCs w:val="24"/>
        </w:rPr>
        <w:br/>
        <w:t xml:space="preserve">I characterized the base dialect of the metropolitan jargon of Warsaw, the Masovian dialect by it’s formation, features and spread. I revealed the most important and most characteristic specialities in detail, illustrated by examples. Then I presented the formation, history, usage and characteristic features of „gwara warszawska”. I demonstrated it’s past and recent nature, listed and presented the parts of Warsaw and I exemplified by examples the typical usage of jargon in these districts.</w:t>
      </w:r>
      <w:r>
        <w:rPr>
          <w:color w:val="000000"/>
          <w:sz w:val="24"/>
          <w:szCs w:val="24"/>
        </w:rPr>
        <w:br/>
        <w:t xml:space="preserve">In summary we can say that I tried to illustrate the usage of contemporary metropolitan jargon of Warsaw. My essay is built from the ground up, showing the social location of slang, definition, the Masovian dialect and then the usage of jargon in Warsaw. I enhanced the importance of slang, it’s past and actuality.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30078">
    <w:multiLevelType w:val="hybridMultilevel"/>
    <w:lvl w:ilvl="0" w:tplc="83962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30078">
    <w:abstractNumId w:val="70130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638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