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ADRIENN</w:t>
            </w:r>
          </w:p>
          <w:p w:rsidR="00C275A3" w:rsidRDefault="00A96AEC" w:rsidP="00C275A3">
            <w:pPr>
              <w:pStyle w:val="Hallgatokepzes"/>
            </w:pPr>
            <w:r>
              <w:t>Lengyel nyelv és irodalom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Várnai Dorota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Heltai Gáspár és Biernat z Lublina állatmeséinek összehasonlító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Heltai Gáspár és a lengyel Biernat z Lublina állatmeséinek összehasonlító tanulmányozása.</w:t>
      </w:r>
      <w:r>
        <w:rPr>
          <w:color w:val="000000"/>
          <w:sz w:val="24"/>
          <w:szCs w:val="24"/>
        </w:rPr>
        <w:br/>
        <w:t xml:space="preserve">A tanulmány egyik legfontosabb karaktere az ógörög Ezopusz, akinek neve összeköti a két írót. Ehhez a személyhez köthetjük az állatmesék kialakulását, az ő tanmeséi alapján készült el a magyar Száz fabula és a lengyel Żywot Ezopa Fryga.</w:t>
      </w:r>
      <w:r>
        <w:rPr>
          <w:color w:val="000000"/>
          <w:sz w:val="24"/>
          <w:szCs w:val="24"/>
        </w:rPr>
        <w:br/>
        <w:t xml:space="preserve">Ezopusz életrajzának rövid áttekintése, valamint a mese és a fabula fogalmának tisztázása után néhány szóban összefoglalom a korszakot; mivel mind a ketten a reneszánsz kor alkotói.</w:t>
      </w:r>
      <w:r>
        <w:rPr>
          <w:color w:val="000000"/>
          <w:sz w:val="24"/>
          <w:szCs w:val="24"/>
        </w:rPr>
        <w:br/>
        <w:t xml:space="preserve">Az írók életrajzának és művének ismertetése után pedig néhány példán keresztül mutatom be a külföldi és az itthoni szerző munkái közötti hasonlóságokat és különbségeket.</w:t>
      </w:r>
      <w:r>
        <w:rPr>
          <w:color w:val="000000"/>
          <w:sz w:val="24"/>
          <w:szCs w:val="24"/>
        </w:rPr>
        <w:br/>
        <w:t xml:space="preserve">Hasonlóságok adódnak abból, hogy közös korban éltek és közös műfajban alkottak, ugyanazon személy meséi alapján, de mégis két különböző országban éltek, két külön személyiséggel rendelkeztek, ami rengeteg különbséget eredményez.</w:t>
      </w:r>
      <w:r>
        <w:rPr>
          <w:color w:val="000000"/>
          <w:sz w:val="24"/>
          <w:szCs w:val="24"/>
        </w:rPr>
        <w:br/>
        <w:t xml:space="preserve">Azonban minden különbségtől eltekintve a mesék tantételei, azok lényege mindkét szerző esetében ugyanazok, mindketten ugyanazokat az általános érvényű igazságokat vonták le az egyes történetek tanulságaként, melyek útmutatást nyújtottak a régi és mai emberek számára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56716">
    <w:multiLevelType w:val="hybridMultilevel"/>
    <w:lvl w:ilvl="0" w:tplc="70650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56716">
    <w:abstractNumId w:val="88556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58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