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SZABÓ</w:t>
            </w:r>
          </w:p>
          <w:p w:rsidR="00C275A3" w:rsidRDefault="00A96AEC" w:rsidP="00C275A3">
            <w:pPr>
              <w:pStyle w:val="Hallgatokepzes"/>
            </w:pPr>
            <w:r>
              <w:t>Polish language and literature</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Dorota Várnai</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study of the fables of Gáspár Heltai and Biernat z Lublina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essay is the comparative study of the fables of Gáspár Heltai and Biernat z Lublina.</w:t>
      </w:r>
      <w:r>
        <w:rPr>
          <w:color w:val="000000"/>
          <w:sz w:val="24"/>
          <w:szCs w:val="24"/>
        </w:rPr>
        <w:br/>
        <w:t xml:space="preserve">One of the most important characters in this study is the antient Greek Aesop, whose name connects the two writers. This person can be connected to the development of fables; the hungarian Száz fabula (Hundred fables) and the polish Żywot Ezopa Fryga (The life of Aesop the Phrygian) are based on his tales.</w:t>
      </w:r>
      <w:r>
        <w:rPr>
          <w:color w:val="000000"/>
          <w:sz w:val="24"/>
          <w:szCs w:val="24"/>
        </w:rPr>
        <w:br/>
        <w:t xml:space="preserve">After the short summary of Aesop’s biography, and the explanation of the genre of fairy tale and fable I sum up in a few words the era, as both of the writers were Renaissance artists.</w:t>
      </w:r>
      <w:r>
        <w:rPr>
          <w:color w:val="000000"/>
          <w:sz w:val="24"/>
          <w:szCs w:val="24"/>
        </w:rPr>
        <w:br/>
        <w:t xml:space="preserve">And after I presented the biography and work of the writers, I show some examples illustrating the similarities and differences between the fables of the two authors.</w:t>
      </w:r>
      <w:r>
        <w:rPr>
          <w:color w:val="000000"/>
          <w:sz w:val="24"/>
          <w:szCs w:val="24"/>
        </w:rPr>
        <w:br/>
        <w:t xml:space="preserve">Similarities are because they lived in common era, they both wrote in the same genre and the same person’s tales inspired them, but there are differences, because they lived in two different countries, had two different personalities, which causes a lot of differences.</w:t>
      </w:r>
      <w:r>
        <w:rPr>
          <w:color w:val="000000"/>
          <w:sz w:val="24"/>
          <w:szCs w:val="24"/>
        </w:rPr>
        <w:br/>
        <w:t xml:space="preserve">However, set aside of the differences, the moral of the fables, their essence are the same. Both of the writers transmitted the same universal truths, which gave the correct instructions to our lives in the past and nowadays.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44195">
    <w:multiLevelType w:val="hybridMultilevel"/>
    <w:lvl w:ilvl="0" w:tplc="70583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44195">
    <w:abstractNumId w:val="51944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7491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