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THA BULGARIAN CHURCH IN HUNGRY</w:t>
            </w:r>
          </w:p>
          <w:p w:rsidR="00C275A3" w:rsidRDefault="00A96AEC" w:rsidP="00C275A3">
            <w:pPr>
              <w:pStyle w:val="Hallgatokepzes"/>
            </w:pPr>
            <w:r>
              <w:t>Bulgarian Language and Literature</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Elvira Katus</w:t>
            </w:r>
          </w:p>
          <w:p w:rsidR="00DB4822" w:rsidRDefault="00DB4822" w:rsidP="00E11062">
            <w:pPr>
              <w:pStyle w:val="Konzulensek"/>
            </w:pPr>
            <w:r w:rsidRPr="00DB4822">
              <w:t>academic adjunct,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Tha Bulgarian church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Bulgarian church in Hungary</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presence of Bulgarians in Hungary dates back several centuries, the most significant milestone was the settlements of the so-called Bulgarian truck gardens. The gardeners’ seasonal dioecious lifestyle had a massive effect on their intellectual lives. Their job tied them to Hungary whilst their family still resided in Bulgaria. This phenomenon made them divide the calendar year into two parts: the first period lasted from spring to autumn, when they were working on the fields, the second period was basically the winter when they returned to their families with their earned income. Settling down made their financial and living conditions change. After a while they came back to Hungary with their families, and started to build their life here. The class of Bulgarian gardeners became the representative of the Bulgarians residing in Hungary, and soon the modern Bulgarian minority evolved from the Bulgarian migrant society. On the 27th July, 1914 the Association of Bulgarians in Hungary was founded. In 1916 the first Bulgarian congregation was created in the 9th district in Lónyai Street. In Pécs the Bulgarian orthodox chapel has been functioning from 1932. In the same year the St. Cyril and Methodius chapel was built in Budapest. The Hungarian Bulgarian Orthodox Church has two congregations: the St. Cyril and Methodius congregation based in Budapest and the St. Ivan from Rila congregation based in Pécs. According to the Church’s constitution its main aims are: preserving and propagating the orthodox faith, supporting the Bulgarian minority in keeping their traditions, fulfilling the needs of the believers in practicing their faith based upon the operative orthodox canons.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church in Vágóhíd Street, in Budapest was started to being built in 1931, and was finished a year later. The presence in the religious services, holidays, marriages, christenings, and funerals besides the participation in the life of the church created regular communication opportunities for the members of the Bulgarian minority, using their mother language. Before 1945 a number of members of the Bulgarian minority participated in the church services, even political personalities were frequently represented besides ordinary people. On the turning of the 1940s and 1950s due to the political changes the church lost its role in the minority’s social life. After the changing of the regime in the beginning of the 1990s, the number church-goers ascended.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134285">
    <w:multiLevelType w:val="hybridMultilevel"/>
    <w:lvl w:ilvl="0" w:tplc="699062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134285">
    <w:abstractNumId w:val="901342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4953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