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CZUNI</w:t>
            </w:r>
          </w:p>
          <w:p w:rsidR="00C275A3" w:rsidRDefault="00A96AEC" w:rsidP="00C275A3">
            <w:pPr>
              <w:pStyle w:val="Hallgatokepzes"/>
            </w:pPr>
            <w:r>
              <w:t>Biology</w:t>
            </w:r>
            <w:r>
              <w:br/>
            </w:r>
            <w:r w:rsidR="00E77B23">
              <w:t>MSc, 1.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Gazdag Ph.D.</w:t>
            </w:r>
          </w:p>
          <w:p w:rsidR="00DB4822" w:rsidRDefault="00DB4822" w:rsidP="00E11062">
            <w:pPr>
              <w:pStyle w:val="Konzulensek"/>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marjoram (Origanum majorana) essential oil and its major components on Candida albicans yeast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folk medicine the plants and essential oils have been recognized as antimicrobial agents for centuries. Antimicrobial effects of essential oils are due to monoterpenes, sesquiterpenes, terpen alcohols and phenol type chemicals. Besides the bactericidal and bacteriostatic activities of monoterpenes, they are also used for treatments of fungal infections</w:t>
      </w:r>
    </w:p>
    <w:p>
      <w:pPr>
        <w:pBdr/>
        <w:spacing w:before="240" w:after="240" w:line="240" w:lineRule="auto"/>
        <w:ind w:left="0" w:right="0"/>
        <w:jc w:val="left"/>
      </w:pPr>
      <w:r>
        <w:rPr>
          <w:color w:val="000000"/>
          <w:sz w:val="24"/>
          <w:szCs w:val="24"/>
        </w:rPr>
        <w:t xml:space="preserve">The aims of our research are to verify and study the antifungal effects of marjoram essential oil and its main components on Candida albicans 33erg</w:t>
      </w:r>
      <w:r>
        <w:rPr>
          <w:color w:val="000000"/>
          <w:position w:val="4"/>
          <w:sz w:val="21"/>
          <w:szCs w:val="21"/>
          <w:vertAlign w:val="superscript"/>
        </w:rPr>
        <w:t xml:space="preserve">+</w:t>
      </w:r>
      <w:r>
        <w:rPr>
          <w:color w:val="000000"/>
          <w:sz w:val="24"/>
          <w:szCs w:val="24"/>
        </w:rPr>
        <w:t xml:space="preserve"> strain.</w:t>
      </w:r>
    </w:p>
    <w:p>
      <w:pPr>
        <w:pBdr/>
        <w:spacing w:before="240" w:after="240" w:line="240" w:lineRule="auto"/>
        <w:ind w:left="0" w:right="0"/>
        <w:jc w:val="left"/>
      </w:pPr>
      <w:r>
        <w:rPr>
          <w:color w:val="000000"/>
          <w:sz w:val="24"/>
          <w:szCs w:val="24"/>
        </w:rPr>
        <w:t xml:space="preserve">The growth inhibition assay resulted a complete inhibition of growth of Candida at 0,75 μl/ml concentration of the oil. The determination of the living cell number in the presence of 1 μl/ml concentration of the oil reduced the cell number by more than 20% after 60 minutes treatment. 0,25 μl/ml concentration caused nearly 80% cell death, this was determined as the subinhibitory concentration. According to our experiments the minimum inhibitory concentration of marjoram oil and terpinen-4-ol was 2 μl/ml, fluconazole was 2 μg/ml and amphotericin B was 0,25 μg/ml against Candida albicans 33erg</w:t>
      </w:r>
      <w:r>
        <w:rPr>
          <w:color w:val="000000"/>
          <w:position w:val="4"/>
          <w:sz w:val="21"/>
          <w:szCs w:val="21"/>
          <w:vertAlign w:val="superscript"/>
        </w:rPr>
        <w:t xml:space="preserve">+</w:t>
      </w:r>
      <w:r>
        <w:rPr>
          <w:color w:val="000000"/>
          <w:sz w:val="24"/>
          <w:szCs w:val="24"/>
        </w:rPr>
        <w:t xml:space="preserve"> strain, respectively. The effect of oil on the efflux of 260 nm absorbing substances from the cells was measured spectrophotometrically, accordingly 0,5 μl/ml concentration caused drastic loss of compounds. The total antioxidant capacity of marjoram oil was measured by the ABTS</w:t>
      </w:r>
      <w:r>
        <w:rPr>
          <w:color w:val="000000"/>
          <w:position w:val="4"/>
          <w:sz w:val="21"/>
          <w:szCs w:val="21"/>
          <w:vertAlign w:val="superscript"/>
        </w:rPr>
        <w:t xml:space="preserve">●+</w:t>
      </w:r>
      <w:r>
        <w:rPr>
          <w:color w:val="000000"/>
          <w:sz w:val="24"/>
          <w:szCs w:val="24"/>
        </w:rPr>
        <w:t xml:space="preserve"> method.</w:t>
      </w:r>
    </w:p>
    <w:p>
      <w:pPr>
        <w:pBdr/>
        <w:spacing w:before="240" w:after="240" w:line="240" w:lineRule="auto"/>
        <w:ind w:left="0" w:right="0"/>
        <w:jc w:val="left"/>
      </w:pPr>
      <w:r>
        <w:rPr>
          <w:color w:val="000000"/>
          <w:sz w:val="24"/>
          <w:szCs w:val="24"/>
        </w:rPr>
        <w:t xml:space="preserve">Hereafter we plan to examine the synergistic interaction of the different components of the oil with other antifungal agents, and also investigate their effect on the plasma membrane of the strain with electron paramagnetic resonance (EPR) spectroscopy, because according to the literature these compounds are one of the major targets of the cell membrane. We plan to perform cytotoxicity and genotoxicity experiments with the detected most effective components on human cells. We believe that the oil components may have an important role in human therapy against Candida systemic mycoses, helping the antifungal antibiotics to kill the resistant strains of yeast.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44570">
    <w:multiLevelType w:val="hybridMultilevel"/>
    <w:lvl w:ilvl="0" w:tplc="70047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44570">
    <w:abstractNumId w:val="504445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2118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