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MÁTAI ANIKÓ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Jakab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β-aminovajsav (BABA) kezelés hatása a szőlő levélsodródását okozó vírus 1 (GLRaV-1) terjedésére a növényben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kutatási eredmény bizonyította az elmúlt években, hogy a β-aminovajsav (BABA)</w:t>
      </w:r>
      <w:r>
        <w:rPr>
          <w:color w:val="000000"/>
          <w:sz w:val="24"/>
          <w:szCs w:val="24"/>
        </w:rPr>
        <w:br/>
        <w:t xml:space="preserve">sokféle kórokozóval szemben képes rezisztenciaválaszt indukálni növényekben. Mind</w:t>
      </w:r>
      <w:r>
        <w:rPr>
          <w:color w:val="000000"/>
          <w:sz w:val="24"/>
          <w:szCs w:val="24"/>
        </w:rPr>
        <w:br/>
        <w:t xml:space="preserve">laboratóriumi, mind szabadföldi kísérletekben igazolták, hogy a BABA kezelés védelmet</w:t>
      </w:r>
      <w:r>
        <w:rPr>
          <w:color w:val="000000"/>
          <w:sz w:val="24"/>
          <w:szCs w:val="24"/>
        </w:rPr>
        <w:br/>
        <w:t xml:space="preserve">biztosít baktériumokkal, gombákkal, petespórásokkal és fonálférgekkel szemben is. Nagyon</w:t>
      </w:r>
      <w:r>
        <w:rPr>
          <w:color w:val="000000"/>
          <w:sz w:val="24"/>
          <w:szCs w:val="24"/>
        </w:rPr>
        <w:br/>
        <w:t xml:space="preserve">kevés adat van azonban a vírusbetegségekkel szembeni hatékonyságáról, eddig még csak a</w:t>
      </w:r>
      <w:r>
        <w:rPr>
          <w:color w:val="000000"/>
          <w:sz w:val="24"/>
          <w:szCs w:val="24"/>
        </w:rPr>
        <w:br/>
        <w:t xml:space="preserve">dohány mozaikos betegsége (TMV) elleni hatékonyságát írták le.</w:t>
      </w:r>
      <w:r>
        <w:rPr>
          <w:color w:val="000000"/>
          <w:sz w:val="24"/>
          <w:szCs w:val="24"/>
        </w:rPr>
        <w:br/>
        <w:t xml:space="preserve">A BABA egy mechanizmusában egyedi rezisztenciaválaszt képes indukálni növényekben,</w:t>
      </w:r>
      <w:r>
        <w:rPr>
          <w:color w:val="000000"/>
          <w:sz w:val="24"/>
          <w:szCs w:val="24"/>
        </w:rPr>
        <w:br/>
        <w:t xml:space="preserve">ami szorosan összefügg a priming jelenségével. Az indukált rezisztenciára jellemző, hogy</w:t>
      </w:r>
      <w:r>
        <w:rPr>
          <w:color w:val="000000"/>
          <w:sz w:val="24"/>
          <w:szCs w:val="24"/>
        </w:rPr>
        <w:br/>
        <w:t xml:space="preserve">számos kórokozó ellen képes hatékony védelmet nyújtani. Ez a széles spektrumú védelem</w:t>
      </w:r>
      <w:r>
        <w:rPr>
          <w:color w:val="000000"/>
          <w:sz w:val="24"/>
          <w:szCs w:val="24"/>
        </w:rPr>
        <w:br/>
        <w:t xml:space="preserve">nem más, mint az alapvető védelmi mechanizmusok gyorsabb és erősebb reakciója a patogén</w:t>
      </w:r>
      <w:r>
        <w:rPr>
          <w:color w:val="000000"/>
          <w:sz w:val="24"/>
          <w:szCs w:val="24"/>
        </w:rPr>
        <w:br/>
        <w:t xml:space="preserve">támadásakor. Ezt a megnövekedett válaszkapacitást nevezzük primingnak. Az indukált</w:t>
      </w:r>
      <w:r>
        <w:rPr>
          <w:color w:val="000000"/>
          <w:sz w:val="24"/>
          <w:szCs w:val="24"/>
        </w:rPr>
        <w:br/>
        <w:t xml:space="preserve">rezisztencia kutatása jórészt a kezeléseknek a védelmi mechanizmusokra és a hozzájuk</w:t>
      </w:r>
      <w:r>
        <w:rPr>
          <w:color w:val="000000"/>
          <w:sz w:val="24"/>
          <w:szCs w:val="24"/>
        </w:rPr>
        <w:br/>
        <w:t xml:space="preserve">kapcsolódó génexpresszióra gyakorolt közvetlen hatásaira koncentrált. Ezt a mechanizmust</w:t>
      </w:r>
      <w:r>
        <w:rPr>
          <w:color w:val="000000"/>
          <w:sz w:val="24"/>
          <w:szCs w:val="24"/>
        </w:rPr>
        <w:br/>
        <w:t xml:space="preserve">kívántuk kihasználni a szőlő GLRaV-1 vírussal szembeni védelmében.</w:t>
      </w:r>
      <w:r>
        <w:rPr>
          <w:color w:val="000000"/>
          <w:sz w:val="24"/>
          <w:szCs w:val="24"/>
        </w:rPr>
        <w:br/>
        <w:t xml:space="preserve">Kísérleti rendszerként a magyarországi szőlőkben gyakori floem kötött closterovírus fajt, a</w:t>
      </w:r>
      <w:r>
        <w:rPr>
          <w:color w:val="000000"/>
          <w:sz w:val="24"/>
          <w:szCs w:val="24"/>
        </w:rPr>
        <w:br/>
        <w:t xml:space="preserve">GLRaV-1 vírust választottuk. Fertőzött Leányka vesszőket hajtattunk 300 ml vizes perlitben,</w:t>
      </w:r>
      <w:r>
        <w:rPr>
          <w:color w:val="000000"/>
          <w:sz w:val="24"/>
          <w:szCs w:val="24"/>
        </w:rPr>
        <w:br/>
        <w:t xml:space="preserve">és hetente öntöztük 30 ml 300 mg/l koncentrációjú BABA oldattal. A kezelés végén (8 hét)</w:t>
      </w:r>
      <w:r>
        <w:rPr>
          <w:color w:val="000000"/>
          <w:sz w:val="24"/>
          <w:szCs w:val="24"/>
        </w:rPr>
        <w:br/>
        <w:t xml:space="preserve">néhány növény mutatott ugyan tüneteket, de számos közülük teljesen tünetmentes lett. RT-</w:t>
      </w:r>
      <w:r>
        <w:rPr>
          <w:color w:val="000000"/>
          <w:sz w:val="24"/>
          <w:szCs w:val="24"/>
        </w:rPr>
        <w:br/>
        <w:t xml:space="preserve">PCR vizsgálatokkal megállapítottuk, hogy a vírus titer fokozatosan csökken a tünetmentes</w:t>
      </w:r>
      <w:r>
        <w:rPr>
          <w:color w:val="000000"/>
          <w:sz w:val="24"/>
          <w:szCs w:val="24"/>
        </w:rPr>
        <w:br/>
        <w:t xml:space="preserve">növények fiatalabb részeiben. Ezen növények hajtásainak csúcsi részeiből kapott dugványok</w:t>
      </w:r>
      <w:r>
        <w:rPr>
          <w:color w:val="000000"/>
          <w:sz w:val="24"/>
          <w:szCs w:val="24"/>
        </w:rPr>
        <w:br/>
        <w:t xml:space="preserve">teljesen vírusmentesekké váltak és további BABA kezelést nem igényeltek. Ezzel</w:t>
      </w:r>
      <w:r>
        <w:rPr>
          <w:color w:val="000000"/>
          <w:sz w:val="24"/>
          <w:szCs w:val="24"/>
        </w:rPr>
        <w:br/>
        <w:t xml:space="preserve">párhuzamosan vizsgáltuk, hogy az oxidatív stresszhez, illetve a különböző védelmi</w:t>
      </w:r>
      <w:r>
        <w:rPr>
          <w:color w:val="000000"/>
          <w:sz w:val="24"/>
          <w:szCs w:val="24"/>
        </w:rPr>
        <w:br/>
        <w:t xml:space="preserve">útvonalakhoz (szalicilsav-függő, jázmonsav/etilén-függő) kapcsolódó génexpresszió hogyan</w:t>
      </w:r>
      <w:r>
        <w:rPr>
          <w:color w:val="000000"/>
          <w:sz w:val="24"/>
          <w:szCs w:val="24"/>
        </w:rPr>
        <w:br/>
        <w:t xml:space="preserve">változott a kezelés következtében.</w:t>
      </w:r>
      <w:r>
        <w:rPr>
          <w:color w:val="000000"/>
          <w:sz w:val="24"/>
          <w:szCs w:val="24"/>
        </w:rPr>
        <w:br/>
        <w:t xml:space="preserve">Eddigi eredményeink arra utalnak, hogy a BABA-kezelés hatékonyan alkalmazható a szőlő</w:t>
      </w:r>
      <w:r>
        <w:rPr>
          <w:color w:val="000000"/>
          <w:sz w:val="24"/>
          <w:szCs w:val="24"/>
        </w:rPr>
        <w:br/>
        <w:t xml:space="preserve">kémiai védelmére és kigyógyítására (kuratív hatás) GLRaV-1 fertőzéssel szemben. A</w:t>
      </w:r>
      <w:r>
        <w:rPr>
          <w:color w:val="000000"/>
          <w:sz w:val="24"/>
          <w:szCs w:val="24"/>
        </w:rPr>
        <w:br/>
        <w:t xml:space="preserve">kezelések pontos beállítására, illetve a BABA teljes hatóspektrumának (más vírusokkal</w:t>
      </w:r>
      <w:r>
        <w:rPr>
          <w:color w:val="000000"/>
          <w:sz w:val="24"/>
          <w:szCs w:val="24"/>
        </w:rPr>
        <w:br/>
        <w:t xml:space="preserve">szembeni hatékonysága) megismerésére azonban még további kísérletek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26728">
    <w:multiLevelType w:val="hybridMultilevel"/>
    <w:lvl w:ilvl="0" w:tplc="33548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26728">
    <w:abstractNumId w:val="19226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895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