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ANIKO MATAI</w:t>
            </w:r>
          </w:p>
          <w:p w:rsidR="00C275A3" w:rsidRDefault="00A96AEC" w:rsidP="00C275A3">
            <w:pPr>
              <w:pStyle w:val="Hallgatokepzes"/>
            </w:pPr>
            <w:r>
              <w:t>Biologist MSc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Gábor Jakab PhD</w:t>
            </w:r>
          </w:p>
          <w:p w:rsidR="00DB4822" w:rsidRDefault="00DB4822" w:rsidP="00E11062">
            <w:pPr>
              <w:pStyle w:val="Konzulensek"/>
            </w:pPr>
            <w:r w:rsidRPr="00DB4822">
              <w:t>professor,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effect of β-aminobutyric acid treatment onto the spread of Grapevine leafroll-associated virus 1 (GLRaV-1) in the plant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Recently, several research results proved that β-aminobutyric acid (BABA) can induce</w:t>
      </w:r>
      <w:r>
        <w:rPr>
          <w:color w:val="000000"/>
          <w:sz w:val="24"/>
          <w:szCs w:val="24"/>
        </w:rPr>
        <w:br/>
        <w:t xml:space="preserve">resistance against many kind of pathogens in plants. Experiments in the field and in the</w:t>
      </w:r>
      <w:r>
        <w:rPr>
          <w:color w:val="000000"/>
          <w:sz w:val="24"/>
          <w:szCs w:val="24"/>
        </w:rPr>
        <w:br/>
        <w:t xml:space="preserve">laboratory also verified β-aminobutyric acid treatment protects the plant from bacteria, fungi,</w:t>
      </w:r>
      <w:r>
        <w:rPr>
          <w:color w:val="000000"/>
          <w:sz w:val="24"/>
          <w:szCs w:val="24"/>
        </w:rPr>
        <w:br/>
        <w:t xml:space="preserve">oomycetes and nematodes. However we don’t know much about it’s effect against viruses</w:t>
      </w:r>
      <w:r>
        <w:rPr>
          <w:color w:val="000000"/>
          <w:sz w:val="24"/>
          <w:szCs w:val="24"/>
        </w:rPr>
        <w:br/>
        <w:t xml:space="preserve">except the Tomato mosaic virus (TMV).</w:t>
      </w:r>
      <w:r>
        <w:rPr>
          <w:color w:val="000000"/>
          <w:sz w:val="24"/>
          <w:szCs w:val="24"/>
        </w:rPr>
        <w:br/>
        <w:t xml:space="preserve">BABA can induce a special resistance in plants, which is closely related to the fenomenon</w:t>
      </w:r>
      <w:r>
        <w:rPr>
          <w:color w:val="000000"/>
          <w:sz w:val="24"/>
          <w:szCs w:val="24"/>
        </w:rPr>
        <w:br/>
        <w:t xml:space="preserve">called priming. The induced resistance is able to provide protection against several pathogens.</w:t>
      </w:r>
      <w:r>
        <w:rPr>
          <w:color w:val="000000"/>
          <w:sz w:val="24"/>
          <w:szCs w:val="24"/>
        </w:rPr>
        <w:br/>
        <w:t xml:space="preserve">This wide spectrum protection is the faster and stronger reaction of the basic defensive</w:t>
      </w:r>
      <w:r>
        <w:rPr>
          <w:color w:val="000000"/>
          <w:sz w:val="24"/>
          <w:szCs w:val="24"/>
        </w:rPr>
        <w:br/>
        <w:t xml:space="preserve">mechanisms. This increased reaction capacity is priming. The research of the induced</w:t>
      </w:r>
      <w:r>
        <w:rPr>
          <w:color w:val="000000"/>
          <w:sz w:val="24"/>
          <w:szCs w:val="24"/>
        </w:rPr>
        <w:br/>
        <w:t xml:space="preserve">resistance focused on the direct effects of treatment onto the defensive mechanisms and the</w:t>
      </w:r>
      <w:r>
        <w:rPr>
          <w:color w:val="000000"/>
          <w:sz w:val="24"/>
          <w:szCs w:val="24"/>
        </w:rPr>
        <w:br/>
        <w:t xml:space="preserve">expression of the related genes. We decided to take advantage of this mechanism to protect</w:t>
      </w:r>
      <w:r>
        <w:rPr>
          <w:color w:val="000000"/>
          <w:sz w:val="24"/>
          <w:szCs w:val="24"/>
        </w:rPr>
        <w:br/>
        <w:t xml:space="preserve">grapevine from Grapevine leafroll-associated virus 1 (GLRaV-1).</w:t>
      </w:r>
      <w:r>
        <w:rPr>
          <w:color w:val="000000"/>
          <w:sz w:val="24"/>
          <w:szCs w:val="24"/>
        </w:rPr>
        <w:br/>
        <w:t xml:space="preserve">We choosed the floem related closterovirus, the Grapevine leafroll-associated virus 1</w:t>
      </w:r>
      <w:r>
        <w:rPr>
          <w:color w:val="000000"/>
          <w:sz w:val="24"/>
          <w:szCs w:val="24"/>
        </w:rPr>
        <w:br/>
        <w:t xml:space="preserve">(GLRaV-1) which is frequent in Hungary. Infected ’Leányka’ shoots were forced in 300 ml of</w:t>
      </w:r>
      <w:r>
        <w:rPr>
          <w:color w:val="000000"/>
          <w:sz w:val="24"/>
          <w:szCs w:val="24"/>
        </w:rPr>
        <w:br/>
        <w:t xml:space="preserve">wet perlite, and were watered weekly with 30 ml 300 mg/l BABA solution. At the end of the</w:t>
      </w:r>
      <w:r>
        <w:rPr>
          <w:color w:val="000000"/>
          <w:sz w:val="24"/>
          <w:szCs w:val="24"/>
        </w:rPr>
        <w:br/>
        <w:t xml:space="preserve">treatment (8 weeks) some shoot showed symptoms, the majority was symptomless. After</w:t>
      </w:r>
      <w:r>
        <w:rPr>
          <w:color w:val="000000"/>
          <w:sz w:val="24"/>
          <w:szCs w:val="24"/>
        </w:rPr>
        <w:br/>
        <w:t xml:space="preserve">using RT-PCR, we found that the concentration of the virus gradually decreased in the</w:t>
      </w:r>
      <w:r>
        <w:rPr>
          <w:color w:val="000000"/>
          <w:sz w:val="24"/>
          <w:szCs w:val="24"/>
        </w:rPr>
        <w:br/>
        <w:t xml:space="preserve">younger parts of symptomless plants. These plants’ cuttings became virusless and didn’t need</w:t>
      </w:r>
      <w:r>
        <w:rPr>
          <w:color w:val="000000"/>
          <w:sz w:val="24"/>
          <w:szCs w:val="24"/>
        </w:rPr>
        <w:br/>
        <w:t xml:space="preserve">more BABA treatment. At the same time, we examined how the expression of genes related to</w:t>
      </w:r>
      <w:r>
        <w:rPr>
          <w:color w:val="000000"/>
          <w:sz w:val="24"/>
          <w:szCs w:val="24"/>
        </w:rPr>
        <w:br/>
        <w:t xml:space="preserve">oxidative stress and defensive signal pathways (SA, JA/ET) changed.</w:t>
      </w:r>
      <w:r>
        <w:rPr>
          <w:color w:val="000000"/>
          <w:sz w:val="24"/>
          <w:szCs w:val="24"/>
        </w:rPr>
        <w:br/>
        <w:t xml:space="preserve">Our results show that BABA treatment is efficient to protect and cure grapevine suffer from</w:t>
      </w:r>
      <w:r>
        <w:rPr>
          <w:color w:val="000000"/>
          <w:sz w:val="24"/>
          <w:szCs w:val="24"/>
        </w:rPr>
        <w:br/>
        <w:t xml:space="preserve">GLRaV-1 infection. Further experiments are needed to specify the settings of the BABA</w:t>
      </w:r>
      <w:r>
        <w:rPr>
          <w:color w:val="000000"/>
          <w:sz w:val="24"/>
          <w:szCs w:val="24"/>
        </w:rPr>
        <w:br/>
        <w:t xml:space="preserve">treatment.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773276">
    <w:multiLevelType w:val="hybridMultilevel"/>
    <w:lvl w:ilvl="0" w:tplc="925856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773276">
    <w:abstractNumId w:val="547732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77815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