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LEDŐ</w:t>
            </w:r>
          </w:p>
          <w:p w:rsidR="00C275A3" w:rsidRDefault="00A96AEC" w:rsidP="00C275A3">
            <w:pPr>
              <w:pStyle w:val="Hallgatokepzes"/>
            </w:pPr>
            <w:r>
              <w:t>Geography</w:t>
            </w:r>
            <w:r>
              <w:br/>
            </w:r>
            <w:r w:rsidR="00E77B23">
              <w:t>BSc, 6.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Gyula Konrád</w:t>
            </w:r>
          </w:p>
          <w:p w:rsidR="00DB4822" w:rsidRDefault="00DB4822" w:rsidP="00E11062">
            <w:pPr>
              <w:pStyle w:val="Konzulensek"/>
            </w:pPr>
            <w:r w:rsidRPr="00DB4822">
              <w:t>senior lecturer, head of department,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Structural geological observations for the young uplift history of the Mecsek Mts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paper investigates Bertalan Hill, the easternmost part of the Muschelkalk carbonates outcropping in the Tubes – Misina block in Pécs, in the central Mecsek Mts. Existing geological maps (Nagy &amp; Hámor 1964, Chikán &amp; Chikánné 1978) show undisturbed sedimentary succession on the eastern and normal fault on the northern slope of the elevated, steep-sided hill. However, the Kozár Limestone, the uppermost unit of the carbonate succession, contains several tectonic inclusions from the overlying Kantavár Calcareous Marl and Karolinavölgy Sandstone Formations. Maps offer no feasible explanation for their tectonic position.</w:t>
      </w:r>
    </w:p>
    <w:p>
      <w:pPr>
        <w:widowControl w:val="on"/>
        <w:pBdr/>
        <w:spacing w:before="240" w:after="240" w:line="240" w:lineRule="auto"/>
        <w:ind w:left="0" w:right="0"/>
        <w:jc w:val="left"/>
      </w:pPr>
      <w:r>
        <w:rPr>
          <w:color w:val="000000"/>
          <w:sz w:val="24"/>
          <w:szCs w:val="24"/>
        </w:rPr>
        <w:t xml:space="preserve">I tried to solve the map contradictions analysing literature data and borehole documentations and carrying out field work including structural measurements. Results showed that the northern boundary of the block is a reverse fault instead of a normal one. Kozár Limestone has been thrust on the younger part of the sequence along the eastern margin as well. The structural evolution of the area has been controlled by multiphase N-S compression. The resulting east-vergent reverse faulting and the formation of tectonic inclusions can be explained by the different competence of the rocks and by extrusion towards the free space (low-pressure area) offered by the topography during the uplift. Boundary faults formed in connection with the young, Neogene (- Quaternary?) uplift of the Mecsek Mts., together with the incorporation of the upper sedimentary units into the lower part of the succession.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649246">
    <w:multiLevelType w:val="hybridMultilevel"/>
    <w:lvl w:ilvl="0" w:tplc="853615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649246">
    <w:abstractNumId w:val="426492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425249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