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SCHMELLER</w:t>
            </w:r>
          </w:p>
          <w:p w:rsidR="00C275A3" w:rsidRDefault="00A96AEC" w:rsidP="00C275A3">
            <w:pPr>
              <w:pStyle w:val="Hallgatokepzes"/>
            </w:pPr>
            <w:r>
              <w:t>Environmental Sciences</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Prof. István Geresdi</w:t>
            </w:r>
          </w:p>
          <w:p w:rsidR="00DB4822" w:rsidRDefault="00DB4822" w:rsidP="00E11062">
            <w:pPr>
              <w:pStyle w:val="Konzulensek"/>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Numerical simulation of the wet deposition of sulfur-dioxide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research was to calculate the absorption and the desorption rate of two different atmospheric gases (sulfur-dioxide and ozone) in the water drops by using numerical model.</w:t>
      </w:r>
      <w:r>
        <w:rPr>
          <w:color w:val="000000"/>
          <w:sz w:val="24"/>
          <w:szCs w:val="24"/>
        </w:rPr>
        <w:br/>
        <w:t xml:space="preserve">In order to achieve the most accurate way of simulation of the wet deposition of detailed microphysics is applied. The numerical simulation of the wash out was made in a one-dimensional (vertical) coordinate system. A well known (especially in meteorology), positive definite advection transport algorithm with small implicit diffusion was applied to solve the partial differential equations (MPDATA method, Smolarkiewicz 1984).</w:t>
      </w:r>
      <w:r>
        <w:rPr>
          <w:color w:val="000000"/>
          <w:sz w:val="24"/>
          <w:szCs w:val="24"/>
        </w:rPr>
        <w:br/>
        <w:t xml:space="preserve">The application of the detailed microphysics model allows us to calculate both the absorption/desorption rate and the rate of the microphysical processes (e.g. condensation, evaporation) as the function of the size of the water drops. It was investigated how the different environmental conditions (size distribution of the water drops and relative humidity in the atmosphere) affect the wet deposition of SO</w:t>
      </w:r>
      <w:r>
        <w:rPr>
          <w:color w:val="000000"/>
          <w:position w:val="-4"/>
          <w:sz w:val="21"/>
          <w:szCs w:val="21"/>
          <w:vertAlign w:val="subscript"/>
        </w:rPr>
        <w:t xml:space="preserve">2</w:t>
      </w:r>
      <w:r>
        <w:rPr>
          <w:color w:val="000000"/>
          <w:sz w:val="24"/>
          <w:szCs w:val="24"/>
        </w:rPr>
        <w:t xml:space="preserve"> and that of O</w:t>
      </w:r>
      <w:r>
        <w:rPr>
          <w:color w:val="000000"/>
          <w:position w:val="-4"/>
          <w:sz w:val="21"/>
          <w:szCs w:val="21"/>
          <w:vertAlign w:val="subscript"/>
        </w:rPr>
        <w:t xml:space="preserve">3</w:t>
      </w:r>
      <w:r>
        <w:rPr>
          <w:color w:val="000000"/>
          <w:sz w:val="24"/>
          <w:szCs w:val="24"/>
        </w:rPr>
        <w:t xml:space="preserve">. The results are summarized in the following points:</w:t>
      </w:r>
    </w:p>
    <w:p>
      <w:pPr>
        <w:pStyle w:val="ListParagraphPHPDOCX"/>
        <w:numPr>
          <w:ilvl w:val="0"/>
          <w:numId w:val="18056713"/>
        </w:numPr>
        <w:spacing w:before="0" w:after="0" w:line="240" w:lineRule="auto"/>
        <w:contextualSpacing/>
        <w:jc w:val="left"/>
        <w:rPr>
          <w:sz w:val="24"/>
          <w:szCs w:val="24"/>
        </w:rPr>
      </w:pPr>
      <w:r>
        <w:rPr>
          <w:color w:val="000000"/>
          <w:sz w:val="24"/>
          <w:szCs w:val="24"/>
        </w:rPr>
        <w:t xml:space="preserve">While the concentration of SO</w:t>
      </w:r>
      <w:r>
        <w:rPr>
          <w:color w:val="000000"/>
          <w:position w:val="-4"/>
          <w:sz w:val="21"/>
          <w:szCs w:val="21"/>
          <w:vertAlign w:val="subscript"/>
        </w:rPr>
        <w:t xml:space="preserve">2</w:t>
      </w:r>
      <w:r>
        <w:rPr>
          <w:color w:val="000000"/>
          <w:sz w:val="24"/>
          <w:szCs w:val="24"/>
        </w:rPr>
        <w:t xml:space="preserve"> in the atmosphere is significantly reduced by the wash out, the concentration of the O</w:t>
      </w:r>
      <w:r>
        <w:rPr>
          <w:color w:val="000000"/>
          <w:position w:val="-4"/>
          <w:sz w:val="21"/>
          <w:szCs w:val="21"/>
          <w:vertAlign w:val="subscript"/>
        </w:rPr>
        <w:t xml:space="preserve">3</w:t>
      </w:r>
      <w:r>
        <w:rPr>
          <w:color w:val="000000"/>
          <w:sz w:val="24"/>
          <w:szCs w:val="24"/>
        </w:rPr>
        <w:t xml:space="preserve"> is hardly affected by the wet deposition.</w:t>
      </w:r>
    </w:p>
    <w:p>
      <w:pPr>
        <w:pStyle w:val="ListParagraphPHPDOCX"/>
        <w:numPr>
          <w:ilvl w:val="0"/>
          <w:numId w:val="18056713"/>
        </w:numPr>
        <w:spacing w:before="0" w:after="0" w:line="240" w:lineRule="auto"/>
        <w:contextualSpacing/>
        <w:jc w:val="left"/>
        <w:rPr>
          <w:sz w:val="24"/>
          <w:szCs w:val="24"/>
        </w:rPr>
      </w:pPr>
      <w:r>
        <w:rPr>
          <w:color w:val="000000"/>
          <w:sz w:val="24"/>
          <w:szCs w:val="24"/>
        </w:rPr>
        <w:t xml:space="preserve">The absorption rate of the SO</w:t>
      </w:r>
      <w:r>
        <w:rPr>
          <w:color w:val="000000"/>
          <w:position w:val="-4"/>
          <w:sz w:val="21"/>
          <w:szCs w:val="21"/>
          <w:vertAlign w:val="subscript"/>
        </w:rPr>
        <w:t xml:space="preserve">2</w:t>
      </w:r>
      <w:r>
        <w:rPr>
          <w:color w:val="000000"/>
          <w:sz w:val="24"/>
          <w:szCs w:val="24"/>
        </w:rPr>
        <w:t xml:space="preserve"> was found to be almost independent of the size distribution of the water drop and the relative humidity. Desorption of SO</w:t>
      </w:r>
      <w:r>
        <w:rPr>
          <w:color w:val="000000"/>
          <w:position w:val="-4"/>
          <w:sz w:val="21"/>
          <w:szCs w:val="21"/>
          <w:vertAlign w:val="subscript"/>
        </w:rPr>
        <w:t xml:space="preserve">2</w:t>
      </w:r>
      <w:r>
        <w:rPr>
          <w:color w:val="000000"/>
          <w:sz w:val="24"/>
          <w:szCs w:val="24"/>
        </w:rPr>
        <w:t xml:space="preserve"> is strongly affected by the size distribution of water drops, and it was less significantly affected by the relative humidity.</w:t>
      </w:r>
    </w:p>
    <w:p>
      <w:pPr>
        <w:pStyle w:val="ListParagraphPHPDOCX"/>
        <w:numPr>
          <w:ilvl w:val="0"/>
          <w:numId w:val="18056713"/>
        </w:numPr>
        <w:spacing w:before="0" w:after="0" w:line="240" w:lineRule="auto"/>
        <w:contextualSpacing/>
        <w:jc w:val="left"/>
        <w:rPr>
          <w:sz w:val="24"/>
          <w:szCs w:val="24"/>
        </w:rPr>
      </w:pPr>
      <w:r>
        <w:rPr>
          <w:color w:val="000000"/>
          <w:sz w:val="24"/>
          <w:szCs w:val="24"/>
        </w:rPr>
        <w:t xml:space="preserve">The ratio of desorption and absorption depends on the size of the water drops. Desorption only occur in the case of water drops less than 1 mm.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56713">
    <w:multiLevelType w:val="hybridMultilevel"/>
    <w:lvl w:ilvl="0" w:tplc="91499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56713">
    <w:abstractNumId w:val="180567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577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