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HARANGOZÓ</w:t>
            </w:r>
          </w:p>
          <w:p w:rsidR="00C275A3" w:rsidRDefault="00A96AEC" w:rsidP="00C275A3">
            <w:pPr>
              <w:pStyle w:val="Hallgatokepzes"/>
            </w:pPr>
            <w:r>
              <w:t>Geography</w:t>
            </w:r>
            <w:r>
              <w:br/>
            </w:r>
            <w:r w:rsidR="00E77B23">
              <w:t>MSc,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Aubert</w:t>
            </w:r>
          </w:p>
          <w:p w:rsidR="00DB4822" w:rsidRDefault="00DB4822" w:rsidP="00E11062">
            <w:pPr>
              <w:pStyle w:val="Konzulensek"/>
            </w:pPr>
            <w:r w:rsidRPr="00DB4822">
              <w:t>habilitation Associate Professor, Director of Institute,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Position and development possibilities of health tourism in the Western-Transdanubia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future of Hungarian tourism resides in health tourism that consists of a lot of possibilities. Hungary and Western-Transdanubia region have suitable capabilities and treasure in the deep that is the thermal water. Health is very important for people, so they are interested in health tourism.</w:t>
      </w:r>
      <w:r>
        <w:rPr>
          <w:color w:val="000000"/>
          <w:sz w:val="24"/>
          <w:szCs w:val="24"/>
        </w:rPr>
        <w:br/>
        <w:t xml:space="preserve">Executed developments were done by different programs and they caused huge changes in health tourism. The renewed baths could improve the services, the number of tourists and number of nights. The well-equipped, modern dental and plastic clinics have cheap and qualitative services so they are serious actors of international market. The majority of the tourists arrive from Austria, Germany, Switzerland, England and Russia. The horse therapy is one of the parts of health tourism, but in Hungary it is not too prevalent. Those people who take part in a horse therapy have an aim to be healthy. Mostly the domestic tourists visit these centers and I think the development of this tourism product is very important.</w:t>
      </w:r>
      <w:r>
        <w:rPr>
          <w:color w:val="000000"/>
          <w:sz w:val="24"/>
          <w:szCs w:val="24"/>
        </w:rPr>
        <w:br/>
        <w:t xml:space="preserve">Analysis of rivals shows: this region has serious rivals in health tourism because the neighbour countries are strong in this tourism product too.</w:t>
      </w:r>
      <w:r>
        <w:rPr>
          <w:color w:val="000000"/>
          <w:sz w:val="24"/>
          <w:szCs w:val="24"/>
        </w:rPr>
        <w:br/>
        <w:t xml:space="preserve">My opinion is the following: the Western-Transdanubia goes to the good direction to be an outstanding center of international market and it has four keystones which are baths, centers of horse therapy, dental and plastic clinics. It proves that ten most visited cities of Hungary are famous for their health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42166">
    <w:multiLevelType w:val="hybridMultilevel"/>
    <w:lvl w:ilvl="0" w:tplc="63570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42166">
    <w:abstractNumId w:val="35442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957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