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JANOS PALLA</w:t>
            </w:r>
          </w:p>
          <w:p w:rsidR="00C275A3" w:rsidRDefault="00A96AEC" w:rsidP="00C275A3">
            <w:pPr>
              <w:pStyle w:val="Hallgatokepzes"/>
            </w:pPr>
            <w:r>
              <w:t>Bsc Wood Industrial Engineering</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Csilla Csiha</w:t>
            </w:r>
          </w:p>
          <w:p w:rsidR="00DB4822" w:rsidRDefault="00DB4822" w:rsidP="00E11062">
            <w:pPr>
              <w:pStyle w:val="Konzulensek"/>
            </w:pPr>
            <w:r w:rsidRPr="00DB4822">
              <w:t>Associate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study of traditional and wax-based glaze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Comparative study of traditional and wax-based glaze</w:t>
      </w:r>
    </w:p>
    <w:p>
      <w:pPr>
        <w:pBdr/>
        <w:spacing w:before="240" w:after="240" w:line="240" w:lineRule="auto"/>
        <w:ind w:left="0" w:right="0"/>
        <w:jc w:val="left"/>
      </w:pPr>
      <w:r>
        <w:rPr>
          <w:color w:val="000000"/>
          <w:sz w:val="24"/>
          <w:szCs w:val="24"/>
        </w:rPr>
        <w:t xml:space="preserve">Created by: John Palla Advisor: Csilla Csiha, PhD</w:t>
      </w:r>
      <w:r>
        <w:rPr>
          <w:color w:val="000000"/>
          <w:sz w:val="24"/>
          <w:szCs w:val="24"/>
        </w:rPr>
        <w:br/>
        <w:t xml:space="preserve">University of West Hungary, Faculty of Wood Sciences</w:t>
      </w: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The exterior surface treatments, like glazes, have to fit the changes of the weather.</w:t>
      </w:r>
    </w:p>
    <w:p>
      <w:pPr>
        <w:pBdr/>
        <w:spacing w:before="240" w:after="240" w:line="240" w:lineRule="auto"/>
        <w:ind w:left="0" w:right="0"/>
        <w:jc w:val="left"/>
      </w:pPr>
      <w:r>
        <w:rPr>
          <w:color w:val="000000"/>
          <w:sz w:val="24"/>
          <w:szCs w:val="24"/>
        </w:rPr>
        <w:t xml:space="preserve">The coatings which contain weather-resistant binders are called glaze materials. Translucent pigments are also included to not to hide the nice look of the wood itself. They can contain additives and wood preservatives also. There are solvent and water-based versions too.</w:t>
      </w:r>
    </w:p>
    <w:p>
      <w:pPr>
        <w:pBdr/>
        <w:spacing w:before="240" w:after="240" w:line="240" w:lineRule="auto"/>
        <w:ind w:left="0" w:right="0"/>
        <w:jc w:val="left"/>
      </w:pPr>
      <w:r>
        <w:rPr>
          <w:color w:val="000000"/>
          <w:sz w:val="24"/>
          <w:szCs w:val="24"/>
        </w:rPr>
        <w:t xml:space="preserve">The glazes are made with different amounts of binder. Depending on the increasing binder content we distinguish impregnation glazes and thin or thick layered glazes.</w:t>
      </w:r>
    </w:p>
    <w:p>
      <w:pPr>
        <w:pBdr/>
        <w:spacing w:before="240" w:after="240" w:line="240" w:lineRule="auto"/>
        <w:ind w:left="0" w:right="0"/>
        <w:jc w:val="left"/>
      </w:pPr>
      <w:r>
        <w:rPr>
          <w:color w:val="000000"/>
          <w:sz w:val="24"/>
          <w:szCs w:val="24"/>
        </w:rPr>
        <w:t xml:space="preserve">This paper discusses a thin-layered glaze compared with a wax-based one we have less information about its properties).The compare was made on water absorption and adhesion test (on specimens stored at room temperature after various time spent in water).</w:t>
      </w:r>
    </w:p>
    <w:p>
      <w:pPr>
        <w:pBdr/>
        <w:spacing w:before="240" w:after="240" w:line="240" w:lineRule="auto"/>
        <w:ind w:left="0" w:right="0"/>
        <w:jc w:val="left"/>
      </w:pPr>
      <w:r>
        <w:rPr>
          <w:color w:val="000000"/>
          <w:sz w:val="24"/>
          <w:szCs w:val="24"/>
        </w:rPr>
        <w:t xml:space="preserve">The water absorption test specimens were designed according to standards. We measured in every hour, then in every two hours, and then less frequently. The measurement was on for 20 days.</w:t>
      </w:r>
    </w:p>
    <w:p>
      <w:pPr>
        <w:pBdr/>
        <w:spacing w:before="240" w:after="240" w:line="240" w:lineRule="auto"/>
        <w:ind w:left="0" w:right="0"/>
        <w:jc w:val="left"/>
      </w:pPr>
      <w:r>
        <w:rPr>
          <w:color w:val="000000"/>
          <w:sz w:val="24"/>
          <w:szCs w:val="24"/>
        </w:rPr>
        <w:t xml:space="preserve">The adhesion test specimens were smaller; the point was to be able to measure on them at 5 points. The adhesion test was made after different time spent in water and then 3 days of drying.</w:t>
      </w:r>
    </w:p>
    <w:p>
      <w:pPr>
        <w:pBdr/>
        <w:spacing w:before="240" w:after="240" w:line="240" w:lineRule="auto"/>
        <w:ind w:left="0" w:right="0"/>
        <w:jc w:val="left"/>
      </w:pPr>
      <w:r>
        <w:rPr>
          <w:color w:val="000000"/>
          <w:sz w:val="24"/>
          <w:szCs w:val="24"/>
        </w:rPr>
        <w:t xml:space="preserve">The result of our work was surprising, because the wax-based glaze which is offered to moist places (like swimming pools) took up more water and the adhesion test also showed lower values than the traditional glaze treated</w:t>
      </w:r>
    </w:p>
    <w:p>
      <w:pPr>
        <w:pBdr/>
        <w:spacing w:before="240" w:after="240" w:line="240" w:lineRule="auto"/>
        <w:ind w:left="0" w:right="0"/>
        <w:jc w:val="left"/>
      </w:pPr>
      <w:r>
        <w:rPr>
          <w:color w:val="000000"/>
          <w:sz w:val="24"/>
          <w:szCs w:val="24"/>
        </w:rPr>
        <w:t xml:space="preserve">An interesting observation was that, it seems that a certain soaking time increases the tensile strength. (In any case, it should be noted that the standard deviation of our results was relatively high.)</w:t>
      </w:r>
    </w:p>
    <w:p>
      <w:pPr>
        <w:pBdr/>
        <w:spacing w:before="240" w:after="240" w:line="240" w:lineRule="auto"/>
        <w:ind w:left="0" w:right="0"/>
        <w:jc w:val="left"/>
      </w:pPr>
      <w:r>
        <w:rPr>
          <w:color w:val="000000"/>
          <w:sz w:val="24"/>
          <w:szCs w:val="24"/>
        </w:rPr>
        <w:t xml:space="preserve">The theme is definitely worth it to continue, extending the range of tested materials and woods. Also aging, structural and chemical tests could be done.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976337">
    <w:multiLevelType w:val="hybridMultilevel"/>
    <w:lvl w:ilvl="0" w:tplc="55982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976337">
    <w:abstractNumId w:val="389763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922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