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ALEXANDRA APOSTOL</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Molnár</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spiritual and religious personalities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Nowdays, spirituality and religiosity has a different role in our lives than earlier. In our research, we investigated the similarities and the differences between religious people and people who believe in the spiritual phenomena regarding to some personality characteristics, namely the types of aggression, adult attachment style and locus of control.</w:t>
      </w:r>
    </w:p>
    <w:p>
      <w:pPr>
        <w:pBdr/>
        <w:spacing w:before="240" w:after="240" w:line="240" w:lineRule="auto"/>
        <w:ind w:left="0" w:right="0"/>
        <w:jc w:val="left"/>
      </w:pPr>
      <w:r>
        <w:rPr>
          <w:color w:val="000000"/>
          <w:sz w:val="24"/>
          <w:szCs w:val="24"/>
        </w:rPr>
        <w:t xml:space="preserve">In our study 84 people completed questionnaires via a web interface. Our package included Rotter's locus of control scale, Revised Adult Attachment Scale, Bryant-Smith Aggression Questionnaire, Post Critical Belief Scale and Revised Paranormal Belief Scale questionnaires. We assumed that the internal locus of control is related only to the religious groups, the secure attachment is related only to the mature religious group, and the subfactors of aggression are related to the non-religious groups.</w:t>
      </w:r>
    </w:p>
    <w:p>
      <w:pPr>
        <w:pBdr/>
        <w:spacing w:before="240" w:after="240" w:line="240" w:lineRule="auto"/>
        <w:ind w:left="0" w:right="0"/>
        <w:jc w:val="left"/>
      </w:pPr>
      <w:r>
        <w:rPr>
          <w:color w:val="000000"/>
          <w:sz w:val="24"/>
          <w:szCs w:val="24"/>
        </w:rPr>
        <w:t xml:space="preserve">In our sample the scale of Relativism’s and the Belief Extraordinary life form’s reliability values were low, and as a result, we have not taken into account those in the exploration of the relationship between variables. In data analysis, multivariate regression analysis was used to examine how the different religious and spiritual belief contents predict the extent of the studied personality characteristics. Three models of variables were used to predict personality traits: first model contained only the religious, second model contained only the spiritual and the third model contained both types of belief contents.</w:t>
      </w:r>
    </w:p>
    <w:p>
      <w:pPr>
        <w:pBdr/>
        <w:spacing w:before="240" w:after="240" w:line="240" w:lineRule="auto"/>
        <w:ind w:left="0" w:right="0"/>
        <w:jc w:val="left"/>
      </w:pPr>
      <w:r>
        <w:rPr>
          <w:color w:val="000000"/>
          <w:sz w:val="24"/>
          <w:szCs w:val="24"/>
        </w:rPr>
        <w:t xml:space="preserve">Our results partially supported our first hypothesis: significant relationship between internal locus of control and the second naiveté has been demonstrated. The second hypothesis was partially confirmed too: secure attachment is related to the second naiveté scale, avoidant attachment style is related to the orthodox scale. Results regards to the types of aggression supported our hypothesis; there were a positive, linear relationship between religious attitude of external criticism and hostility. Interesting result has emerged from our study, according to that the contents of spiritual beliefs showed connection mostly to the various kinds of aggression, but regarding to the religious attitudes, they mostly related to the locus of control and attachment style.</w:t>
      </w:r>
    </w:p>
    <w:p>
      <w:pPr>
        <w:pBdr/>
        <w:spacing w:before="240" w:after="240" w:line="240" w:lineRule="auto"/>
        <w:ind w:left="0" w:right="0"/>
        <w:jc w:val="left"/>
      </w:pPr>
      <w:r>
        <w:rPr>
          <w:color w:val="000000"/>
          <w:sz w:val="24"/>
          <w:szCs w:val="24"/>
        </w:rPr>
        <w:t xml:space="preserve">In summary, according to our study, we can say that religious and spiritual beliefs show differences in some personality traits, specifically regarding to the locus of control, the adult attachment style, and aggression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32792">
    <w:multiLevelType w:val="hybridMultilevel"/>
    <w:lvl w:ilvl="0" w:tplc="406492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32792">
    <w:abstractNumId w:val="42532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671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