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TIMÁR</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Péter-Szarka PhD</w:t>
            </w:r>
          </w:p>
          <w:p w:rsidR="00DB4822" w:rsidRDefault="00DB4822" w:rsidP="00E11062">
            <w:pPr>
              <w:pStyle w:val="Konzulensek"/>
            </w:pPr>
            <w:r w:rsidRPr="00DB4822">
              <w:t>professor’s assistant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Creative Climate Questionnaire (CCC) as a tool for measuring the environmental factors of enhancing creativity at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demand for creative and innovatively thinking people is increasing in the economical life. Only open-minded, flexible and motivated persons can fulfill the criteria of creativity. In order to increase the creativity of students, schools need to work as catalysts to help children develop, when they are at the best age for it. We have to give possibilities to express their mental capacity. In the past few decades the person-centered spectrum of creativity has been broadened, and today we meet several theories that emphasize the importance of environmental factors, including climate characteristics.</w:t>
      </w:r>
    </w:p>
    <w:p>
      <w:pPr>
        <w:pBdr/>
        <w:spacing w:before="240" w:after="240" w:line="240" w:lineRule="auto"/>
        <w:ind w:left="0" w:right="0"/>
        <w:jc w:val="left"/>
      </w:pPr>
      <w:r>
        <w:rPr>
          <w:color w:val="000000"/>
          <w:sz w:val="24"/>
          <w:szCs w:val="24"/>
        </w:rPr>
        <w:t xml:space="preserve">Although there is a significant amount of literature pertaining to creative climate in organizations, similar information is lacking in the educational sector. We also lack a measuring tool for the determinants of school climate factors that facilitate creativity, which has highlighted the fact that is seems to be necessary to create a tool to assess creative climate in the classroom. It could be useful from several researchers', as well as from the practioners' point of view (Péter-Szarka, 2012). The purpose of this study is to present the summary and the latest research findings in the topic of creative climate, as well as to introduce the phases of creating a measuring tool for environmental determinants of creativity at school, the Creative Climate Questionnaire (CCQ). If the CCQ would be accessible for all Hungarian high schools, it could help to improve the creativity of students, and make teachers’ work more effective.</w:t>
      </w:r>
    </w:p>
    <w:p>
      <w:pPr>
        <w:pBdr/>
        <w:spacing w:before="240" w:after="240" w:line="240" w:lineRule="auto"/>
        <w:ind w:left="0" w:right="0"/>
        <w:jc w:val="left"/>
      </w:pPr>
      <w:r>
        <w:rPr>
          <w:color w:val="000000"/>
          <w:sz w:val="24"/>
          <w:szCs w:val="24"/>
        </w:rPr>
        <w:t xml:space="preserve">After the theoretical background, the process of creating the first version of CCQ with its three dimensions (Motivation, Encourage, Group) and 8 subfactors (Challenge, interest, understanding, Autonomy, Commitment to goals, Encouragement of openness and to take risks, Encouragement of diversity and tolerance for ambiguity, Idea time, time for involvement, Group trust, support, Playfulness, humor) is introduced. Then the statistical analysis is presented that served as a basis for item-reduction. Finally we bring forward the final, 57-item version of CCQ intended for high-school students, and summarize the results of a survey with a sample of 234 high-school students from 39 different high schools and points out the future perspectives of the research.</w:t>
      </w:r>
    </w:p>
    <w:p>
      <w:pPr>
        <w:pBdr/>
        <w:spacing w:before="240" w:after="240" w:line="240" w:lineRule="auto"/>
        <w:ind w:left="0" w:right="0"/>
        <w:jc w:val="left"/>
      </w:pPr>
      <w:r>
        <w:rPr>
          <w:color w:val="000000"/>
          <w:sz w:val="24"/>
          <w:szCs w:val="24"/>
        </w:rPr>
        <w:t xml:space="preserve">Keywords: Creativity, Creative climate, School, Questionnaire, CCQ, KEYS, TCI, SSSI</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70044">
    <w:multiLevelType w:val="hybridMultilevel"/>
    <w:lvl w:ilvl="0" w:tplc="74203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70044">
    <w:abstractNumId w:val="82970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561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