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JÁNOS</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Szemán-Nagy Anita</w:t>
            </w:r>
          </w:p>
          <w:p w:rsidR="00DB4822" w:rsidRDefault="00DB4822" w:rsidP="00E11062">
            <w:pPr>
              <w:pStyle w:val="Konzulensek"/>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Személyiségjegyek a virtuális világban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Személyiségjegyek a virtuális világban (Rezümé)</w:t>
      </w:r>
    </w:p>
    <w:p>
      <w:pPr>
        <w:pBdr/>
        <w:spacing w:before="240" w:after="240" w:line="240" w:lineRule="auto"/>
        <w:ind w:left="0" w:right="0"/>
        <w:jc w:val="left"/>
      </w:pPr>
      <w:r>
        <w:rPr>
          <w:color w:val="000000"/>
          <w:sz w:val="24"/>
          <w:szCs w:val="24"/>
        </w:rPr>
        <w:t xml:space="preserve">A kutatásom témájának a hétköznapi felhasználók személyiségének a virtuális játékokkal való kapcsolatát választottam. Olyan fiatalokat, akik ritkábban-sűrűbben használják kikapcsolódásként a virtuális játékokat. Nemcsak felhasználói szokásokat vizsgálok, hanem személyiségjegyeket is. A virtuális játékok, mint a szórakoztatás egyfajta módja, igen elterjedt hazánkban is, és a világ számos országában. A kutatásom társadalmi fontosságát talán legjobban azok a halálesetek támasztják alá, melyeket a játékfüggőséggel, illetve a virtuális és a valódi világ elkülönítésének képtelenségével hoznak összefüggésbe. Természetesen nemcsak az emberi életek fontosságával tudok érvelni kutatásom hasznossága mellett. Elég egy virtuális játékok eladási illetve letöltési statisztikáját közlő bármilyen folyóirat vagy weboldal, ahol láthatjuk, hogy a téma elég sok embert érint. Ehhez még hozzátartoznak az olyan konzolok eladási számadatai, amelyeket szinte kizárólag a játék céljára készítenek.</w:t>
      </w:r>
    </w:p>
    <w:p>
      <w:pPr>
        <w:pBdr/>
        <w:spacing w:before="240" w:after="240" w:line="240" w:lineRule="auto"/>
        <w:ind w:left="0" w:right="0"/>
        <w:jc w:val="left"/>
      </w:pPr>
      <w:r>
        <w:rPr>
          <w:color w:val="000000"/>
          <w:sz w:val="24"/>
          <w:szCs w:val="24"/>
        </w:rPr>
        <w:t xml:space="preserve">Az én kutatásom elsősorban személyiségjegyekkel, demográfiai változókkal, attitűdökkel, életvitellel és szervezeti hierarchiával kapcsolatos információkat hozhat felszínre. A laikusok számára is érdekes információt nyújthatnak, hogy a mintámban melyek a legtöbbet használt konzolok, a legnépszerűbb játékok. Megtudhatjuk, hogy az egyes játékkategóriákban melyeknél gyakoribbak az agresszív megnyilvánulások. Mennyire elterjedtek az időstrukturáló játékok, és ezeken kívül még korrelációkat is vizsgálok a játékok használata és a személyiségjegyek között.</w:t>
      </w:r>
    </w:p>
    <w:p>
      <w:pPr>
        <w:pBdr/>
        <w:spacing w:before="240" w:after="240" w:line="240" w:lineRule="auto"/>
        <w:ind w:left="0" w:right="0"/>
        <w:jc w:val="left"/>
      </w:pPr>
      <w:r>
        <w:rPr>
          <w:color w:val="000000"/>
          <w:sz w:val="24"/>
          <w:szCs w:val="24"/>
        </w:rPr>
        <w:t xml:space="preserve">A vizsgálatom alapja egy Interneten keresztül kitölthető kérdőív, mely a saját kérdéseimen kívül tartalmazza az EPQ által mérhető extroverzió és neuroticizmus skálát. A kutatásom kiegészítéseként készítettem még egy szociometriai elemzést, amelyet a legnépszerűbb szerepjátékban, a World of Warcraft játékban készítettem, egy játékbeli szervezetben (guildban). Ez feltárja milyen is a viszony egy játékon belül létrehozott szervezetben, illetve még interjút és teljes EPQ tesztet készítettem a szervezet vezetőivel, és adminisztrátoraival, mellyel azt próbáltam kimutatni, hogy van-e valamilyen közös vonásuk, jellemzőjük.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14026">
    <w:multiLevelType w:val="hybridMultilevel"/>
    <w:lvl w:ilvl="0" w:tplc="62148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14026">
    <w:abstractNumId w:val="79314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286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