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MARTINEK</w:t>
            </w:r>
          </w:p>
          <w:p w:rsidR="00C275A3" w:rsidRDefault="00A96AEC" w:rsidP="00C275A3">
            <w:pPr>
              <w:pStyle w:val="Hallgatokepzes"/>
            </w:pPr>
            <w:r>
              <w:t>Wood Science and Technology</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Kinga Gerencsér Dr.</w:t>
            </w:r>
          </w:p>
          <w:p w:rsidR="00DB4822" w:rsidRDefault="00DB4822" w:rsidP="00E11062">
            <w:pPr>
              <w:pStyle w:val="Konzulensek"/>
            </w:pPr>
            <w:r w:rsidRPr="00DB4822">
              <w:t>Docent,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Logic toys from geometric solid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have been inventing and making logical toys for almost three years.</w:t>
      </w:r>
    </w:p>
    <w:p>
      <w:pPr>
        <w:pBdr/>
        <w:spacing w:before="240" w:after="240" w:line="240" w:lineRule="auto"/>
        <w:ind w:left="0" w:right="0"/>
        <w:jc w:val="left"/>
      </w:pPr>
      <w:r>
        <w:rPr>
          <w:color w:val="000000"/>
          <w:sz w:val="24"/>
          <w:szCs w:val="24"/>
        </w:rPr>
        <w:t xml:space="preserve">Our wooden logical toy plan was first supported by our consultant docent Kinga Gerencsér who noticed our beautiful and precise work in the summer of 2010 when we participated her wooden toy construction course.</w:t>
      </w:r>
    </w:p>
    <w:p>
      <w:pPr>
        <w:pBdr/>
        <w:spacing w:before="240" w:after="240" w:line="240" w:lineRule="auto"/>
        <w:ind w:left="0" w:right="0"/>
        <w:jc w:val="left"/>
      </w:pPr>
      <w:r>
        <w:rPr>
          <w:color w:val="000000"/>
          <w:sz w:val="24"/>
          <w:szCs w:val="24"/>
        </w:rPr>
        <w:t xml:space="preserve">The docent called our attention to the Fourth National Mechanical Puzzle Conference that is organised in every September. Every person can enter the competition with a newly developed logical toy which is out of circulation and related to numbers determined each year.</w:t>
      </w:r>
    </w:p>
    <w:p>
      <w:pPr>
        <w:pBdr/>
        <w:spacing w:before="240" w:after="240" w:line="240" w:lineRule="auto"/>
        <w:ind w:left="0" w:right="0"/>
        <w:jc w:val="left"/>
      </w:pPr>
      <w:r>
        <w:rPr>
          <w:color w:val="000000"/>
          <w:sz w:val="24"/>
          <w:szCs w:val="24"/>
        </w:rPr>
        <w:t xml:space="preserve">In 2010 our choice was tetrahedron because the number of the conference was 4. We won second prize, which was a great success and made us glad, especially when we were praised for our precise, expert work and good management. We overcame numerous famous and experienced toymaker.</w:t>
      </w:r>
    </w:p>
    <w:p>
      <w:pPr>
        <w:pBdr/>
        <w:spacing w:before="240" w:after="240" w:line="240" w:lineRule="auto"/>
        <w:ind w:left="0" w:right="0"/>
        <w:jc w:val="left"/>
      </w:pPr>
      <w:r>
        <w:rPr>
          <w:color w:val="000000"/>
          <w:sz w:val="24"/>
          <w:szCs w:val="24"/>
        </w:rPr>
        <w:t xml:space="preserve">In this year the 6 was the number that the conference was focused on. We prepared for the competition with a regular hexahedron (cube) that we cut in four ways. The panel liked our competition work, awarded first prize to our team and highlighted our precise, expert work and good management.</w:t>
      </w:r>
    </w:p>
    <w:p>
      <w:pPr>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2505600" cy="2505600"/>
            <wp:docPr id="271097" name="name150ed6592e04fd" descr="imgtmp_22150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150_int_1.jpg"/>
                    <pic:cNvPicPr/>
                  </pic:nvPicPr>
                  <pic:blipFill>
                    <a:blip r:embed="rId150ed6592e04be" cstate="print"/>
                    <a:stretch>
                      <a:fillRect/>
                    </a:stretch>
                  </pic:blipFill>
                  <pic:spPr>
                    <a:xfrm>
                      <a:off x="0" y="0"/>
                      <a:ext cx="2505600" cy="2505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89998">
    <w:multiLevelType w:val="hybridMultilevel"/>
    <w:lvl w:ilvl="0" w:tplc="33360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89998">
    <w:abstractNumId w:val="531899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681290" Type="http://schemas.openxmlformats.org/officeDocument/2006/relationships/numbering" Target="numbering.xml"/><Relationship Id="rId150ed6592e04be" Type="http://schemas.openxmlformats.org/officeDocument/2006/relationships/image" Target="media/imgrId150ed6592e04be.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