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KITTI KARDOS</w:t>
            </w:r>
          </w:p>
          <w:p w:rsidR="00C275A3" w:rsidRDefault="00A96AEC" w:rsidP="00C275A3">
            <w:pPr>
              <w:pStyle w:val="Hallgatokepzes"/>
            </w:pPr>
            <w:r>
              <w:t>International Economy and Business</w:t>
            </w:r>
            <w:r>
              <w:br/>
            </w:r>
            <w:r w:rsidR="00E77B23">
              <w:t>MA, 4. semester</w:t>
            </w:r>
          </w:p>
          <w:p w:rsidR="00C265CE" w:rsidRPr="009E5FF1" w:rsidRDefault="00E77B23" w:rsidP="00C275A3">
            <w:pPr>
              <w:pStyle w:val="Hallgatokepzes"/>
              <w:rPr>
                <w:b/>
                <w:caps/>
              </w:rPr>
            </w:pPr>
            <w:r>
              <w:t>University of Debrecen</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Kapas</w:t>
            </w:r>
          </w:p>
          <w:p w:rsidR="00DB4822" w:rsidRDefault="00DB4822" w:rsidP="00E11062">
            <w:pPr>
              <w:pStyle w:val="Konzulensek"/>
            </w:pPr>
            <w:r w:rsidRPr="00DB4822">
              <w:t>professor, DE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institutional background of the National Innovation System: can we tune the forcing-bed of technological development?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is about the National Innovation System (NIS). The body of this concept developing since 1841 is that the technological development based economic growth needs more than investment on innovation. The institutional background is at least as important. This paper presents the development of the theoretical concept from Friedrich List who laid the foundations; until Chris Freeman and Bengt-Äke Lundvall, who come up with the concretely named NIS concept. In the literature there is lack of consensus therefore this paper draws up a general process flowsheet. The point of this process flowsheet is that the economic growth is generated by R&amp;D expenditures and the supporting institutional background. This is analysed by the empirical part in point of the Triad countries representing the developed ones in the period of the just going technological paradigm (from 1980 until now). Over the results of the regression analysis applied, the country-specific use of the model is important with which the experts could tune relatively easily the institutional system for reaching the highest return on R&amp;D measured in GDP.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81929">
    <w:multiLevelType w:val="hybridMultilevel"/>
    <w:lvl w:ilvl="0" w:tplc="981865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81929">
    <w:abstractNumId w:val="201819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71467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