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BALATONI</w:t>
            </w:r>
          </w:p>
          <w:p w:rsidR="00C275A3" w:rsidRDefault="00A96AEC" w:rsidP="00C275A3">
            <w:pPr>
              <w:pStyle w:val="Hallgatokepzes"/>
            </w:pPr>
            <w:r>
              <w:t>History - Geography Teacher</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Vukman</w:t>
            </w:r>
          </w:p>
          <w:p w:rsidR="00DB4822" w:rsidRDefault="00DB4822" w:rsidP="00E11062">
            <w:pPr>
              <w:pStyle w:val="Konzulensek"/>
            </w:pPr>
            <w:r w:rsidRPr="00DB4822">
              <w:t>research fellow,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British Sources on the first Balkan War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analyze the main events of the first Balkan War (1912-1913) through contemporary, primary British sources. Therefore I primarily lean on the records of both houses of the British Parliament (House of Commons, House of Lords). In order to modulate the speeches and to fill in the different gaps in time (the Parliament did not hold meetings for three weeks in May 1913), I also analyzed the articles of the contemporary British press, namely the reliable and well-informed The Times and conversvative The Spectator. Due to the collection of primary sources published in Ethnic Minorities in the Balkan States I also consulted to relevant consular reports.</w:t>
      </w:r>
    </w:p>
    <w:p>
      <w:pPr>
        <w:widowControl w:val="on"/>
        <w:pBdr/>
        <w:spacing w:before="240" w:after="240" w:line="240" w:lineRule="auto"/>
        <w:ind w:left="0" w:right="0"/>
        <w:jc w:val="left"/>
      </w:pPr>
      <w:r>
        <w:rPr>
          <w:color w:val="000000"/>
          <w:sz w:val="24"/>
          <w:szCs w:val="24"/>
        </w:rPr>
        <w:t xml:space="preserve">The outbreak of the war on 8th October 1912, gained keen enquiry in the political society, as well as in the wider public in Great Britain. The Members of Parliament and the press both perceived that the tension between the Balkan states and the Ottoman Empire could easily develop into a real conflict, which due to the Great Powers involvement also would threaten European peace. From the outbreak the conflict both the House of Commons and the House of Lords constantly reflected on the course of events. Initially, they mainly dealt with topics related to economy and trade, then until the London Conference with the prospects of peace.</w:t>
      </w:r>
    </w:p>
    <w:p>
      <w:pPr>
        <w:widowControl w:val="on"/>
        <w:pBdr/>
        <w:spacing w:before="240" w:after="240" w:line="240" w:lineRule="auto"/>
        <w:ind w:left="0" w:right="0"/>
        <w:jc w:val="left"/>
      </w:pPr>
      <w:r>
        <w:rPr>
          <w:color w:val="000000"/>
          <w:sz w:val="24"/>
          <w:szCs w:val="24"/>
        </w:rPr>
        <w:t xml:space="preserve">In the second phase of the conflict the majority of speeches dealt with ethnic atrocities. The Members of Parliament often gave really detailed and staggering description of the atrocities. Finally, the Alban question in general and particularly the Scutari crisis, the most dangerous point of the whole conflict, endangering the peace of Europe, came to the fore.</w:t>
      </w:r>
    </w:p>
    <w:p>
      <w:pPr>
        <w:widowControl w:val="on"/>
        <w:pBdr/>
        <w:spacing w:before="240" w:after="240" w:line="240" w:lineRule="auto"/>
        <w:ind w:left="0" w:right="0"/>
        <w:jc w:val="left"/>
      </w:pPr>
      <w:r>
        <w:rPr>
          <w:color w:val="000000"/>
          <w:sz w:val="24"/>
          <w:szCs w:val="24"/>
        </w:rPr>
        <w:t xml:space="preserve">The Treaty of London, signed on 30th May 1913, was appreciated by the British politicians and public as a great success that preserved peace among European Great Powers. The British society credited the Secretary for Foreign Affairs, Sir Edward Grey with indefeasible merits in this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25879">
    <w:multiLevelType w:val="hybridMultilevel"/>
    <w:lvl w:ilvl="0" w:tplc="38676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25879">
    <w:abstractNumId w:val="38425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320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