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TÁLAS</w:t>
            </w:r>
          </w:p>
          <w:p w:rsidR="00C275A3" w:rsidRDefault="00A96AEC" w:rsidP="00C275A3">
            <w:pPr>
              <w:pStyle w:val="Hallgatokepzes"/>
            </w:pPr>
            <w:r>
              <w:t>Andragogist</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 Arapovics PhD</w:t>
            </w:r>
          </w:p>
          <w:p w:rsidR="00DB4822" w:rsidRDefault="00DB4822" w:rsidP="00E11062">
            <w:pPr>
              <w:pStyle w:val="Konzulensek"/>
            </w:pPr>
            <w:r w:rsidRPr="00DB4822">
              <w:t>assistant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Folk high school work in the mirror of the Folk High School of Lakitelek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Folk High School of Lakitelek often catches national and international attention due to its unique activities. In spite of its name it is often not regarded as a folk high school, since it organises not only boarding courses for adults, but deals with children and young people as well. The 20th anniversary of the Folk High School gave the idea of investigating on the following questions: Can the Folk High School of Lakitelek be considered as a folk high school? To what extent does it realise the ideas of Grundtvig? In order to answer these questions, I examined national és international organisations and did an experiment on defining the term ‘folk high school’ in Hungarian context. The definition suggested in this paper and the goals defined in foundation document of the Folk High School Foundation are the basis of the research on the activities of the Folk High School of Lakitelek.</w:t>
      </w:r>
    </w:p>
    <w:p>
      <w:pPr>
        <w:widowControl w:val="on"/>
        <w:pBdr/>
        <w:spacing w:before="240" w:after="240" w:line="240" w:lineRule="auto"/>
        <w:ind w:left="0" w:right="0"/>
        <w:jc w:val="left"/>
      </w:pPr>
      <w:r>
        <w:rPr>
          <w:color w:val="000000"/>
          <w:sz w:val="24"/>
          <w:szCs w:val="24"/>
        </w:rPr>
        <w:t xml:space="preserve">The elaboration on the relevant literature and the interviews helped me to give an appropriate definition of the term ‘folk high school’. I examined the realisation of the goals stated in the foundation document in interviews carried out with employees of the Folk High School, in brochures and newsletters published by the Folk High School. The analysis of the activities of the Folk High School based on a definition needed deeper study because of the complex content of the definition. Therefore, I analysed one concrete course organised by the Folk High School of Lakitelek. I interviewed nine participants and one mentor of the Apor Vilmos Course of Public Policy. My personal observation contributed a lot to the research.</w:t>
      </w:r>
    </w:p>
    <w:p>
      <w:pPr>
        <w:widowControl w:val="on"/>
        <w:pBdr/>
        <w:spacing w:before="240" w:after="240" w:line="240" w:lineRule="auto"/>
        <w:ind w:left="0" w:right="0"/>
        <w:jc w:val="left"/>
      </w:pPr>
      <w:r>
        <w:rPr>
          <w:color w:val="000000"/>
          <w:sz w:val="24"/>
          <w:szCs w:val="24"/>
        </w:rPr>
        <w:t xml:space="preserve">The study resulted in the recognition of the fact that in the last twenty years, the Folk High School of Lakitelek has fully realised its goals defined in its foundation document. Furthermore, the Folk High School of Lakitelek organises programs which are based on the ideas of Grundtvig. However, many other activities go beyond the term of ‘folk high school’. Consequently, the Folk High School of Lakitelek is not a typical institution.</w:t>
      </w:r>
    </w:p>
    <w:p>
      <w:pPr>
        <w:widowControl w:val="on"/>
        <w:pBdr/>
        <w:spacing w:before="240" w:after="240" w:line="240" w:lineRule="auto"/>
        <w:ind w:left="0" w:right="0"/>
        <w:jc w:val="left"/>
      </w:pPr>
      <w:r>
        <w:rPr>
          <w:color w:val="000000"/>
          <w:sz w:val="24"/>
          <w:szCs w:val="24"/>
        </w:rPr>
        <w:t xml:space="preserve">The Folk High School started a network development two years ago, which includes the establishment of fourteen local and other smaller folk high schools. In the future, it would be worth continuing the research on these new folk high schools.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53275">
    <w:multiLevelType w:val="hybridMultilevel"/>
    <w:lvl w:ilvl="0" w:tplc="936116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53275">
    <w:abstractNumId w:val="543532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55453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