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STÉBER</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Kereszty PhD</w:t>
            </w:r>
          </w:p>
          <w:p w:rsidR="00DB4822" w:rsidRDefault="00DB4822" w:rsidP="00E11062">
            <w:pPr>
              <w:pStyle w:val="Konzulensek"/>
            </w:pPr>
            <w:r w:rsidRPr="00DB4822">
              <w:t>  assistant professor ,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Informal learning opportunities with special regard to media andragogy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informal learning has been widely researched in the literature. (Horváth H., 2011) Informal learning is considered to be the most effective when it is not intentional, but occurent. (Hager – Halliday, 2006) Thus, almost any kind of free time media consumption can act as efficient learning.</w:t>
      </w:r>
      <w:r>
        <w:rPr>
          <w:color w:val="000000"/>
          <w:sz w:val="24"/>
          <w:szCs w:val="24"/>
        </w:rPr>
        <w:br/>
        <w:t xml:space="preserve">In my study I inspect how deliberately (young) adults relate to informal learning, how this manifests itself in habits and activities, and how this affects their “media consumption”. I present in detail the informative, (self-)cultivation aiding effects of electronic media, as well as the possible role of media andragogy (Nagy, 2005) in adult learning. I will especially deal with the consumption of series and the effect they have on the adults, in terms of whether and how they appear as a field of informal learning. Since informal learning cannot be easily identified or measured in our everyday life I used combined – both quantitative and qualitative – research methods. The first pillar of this methodology was a focus group interview centered around unfolding the correspondence between learning, cultivation and mass communication in young adults life. The second pillar is a survey sampling with a large (N=539) but still non-representative number of relevant samples. In this questionnaire I not only surveyed the customs of informal learning, television-consumption, and in particularly series, but I also measured the influence of the series using Likert-scale. In the survey I focused on the younger adult audience of series. This is important because my survey focuses on the degree of conscious media consumption and its correlation to the concept of learning and cultivation. The third pillar of the research was a daily diary analysis in which the attendants were logging and rating their everyday activities. In this phase I had the chance to test the results of the thematically more focused survey method and interpret them in a wider sense.</w:t>
      </w:r>
      <w:r>
        <w:rPr>
          <w:color w:val="000000"/>
          <w:sz w:val="24"/>
          <w:szCs w:val="24"/>
        </w:rPr>
        <w:br/>
        <w:t xml:space="preserve">The results provided some thought-provoking observations, most importantly that the majority of young adults are not aware of the fact, or just simply ignore that in the course of their free time activities they actually learn and improve their personalities. We spend a significant part of our free time (57%) sitting in front of the television (KSH, 2011), watching entertainment and series. Can we gain anything from this beyond our relaxation? In my paper I am focusing on these problem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89718">
    <w:multiLevelType w:val="hybridMultilevel"/>
    <w:lvl w:ilvl="0" w:tplc="13893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89718">
    <w:abstractNumId w:val="13589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546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