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FAGYAL JÓZSEF SZABOLCS</w:t>
            </w:r>
          </w:p>
          <w:p w:rsidR="00C275A3" w:rsidRDefault="00A96AEC" w:rsidP="00C275A3">
            <w:pPr>
              <w:pStyle w:val="Hallgatokepzes"/>
            </w:pPr>
            <w:r>
              <w:t>Anglisztika</w:t>
            </w:r>
            <w:r>
              <w:br/>
            </w:r>
            <w:r w:rsidR="00E77B23">
              <w:t>MA, 7. félév</w:t>
            </w:r>
          </w:p>
          <w:p w:rsidR="00C265CE" w:rsidRPr="009E5FF1" w:rsidRDefault="00E77B23" w:rsidP="00C275A3">
            <w:pPr>
              <w:pStyle w:val="Hallgatokepzes"/>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Bényei Tamás</w:t>
            </w:r>
          </w:p>
          <w:p w:rsidR="00DB4822" w:rsidRDefault="00DB4822" w:rsidP="00E11062">
            <w:pPr>
              <w:pStyle w:val="Konzulensek"/>
            </w:pPr>
            <w:r w:rsidRPr="00DB4822">
              <w:t>egyetemi tanár,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narráció etikai vetülete Füst Milán A feleségem története és Ford Madox Ford A jó katona című regényeiben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elsődleges célja két modernista regény (Ford Madox Ford: The Good Soldier, és Füst Milán: A feleségem története) összehasonlító elemzése, különös figyelemmel a narráció során felmerülő technikai és etikai nehézségekre. Mindkét történet egy megcsalt férj visszaemlékezésén alapul, aki autodiegetikus narrátorként próbálja retrospektív módon újragondolni és elrendezni élete múltbéli eseményeit azáltal, hogy elmeséli történetét egy "néma hallgatónak," avagy Wolfgang Iser-i fogalommal, az odaértett olvasónak. Szimpátiát és tetteik igazolását remélve, a narrátorok rendszeresen megszólítják a hallgatót egy nagyon sajátságos hangon, melyet mindkettejük esetében – Mihail Bahtyin fogalmával – skaz jellemez. Ezáltal nyelvhasználatuk velejárója a performativitás – mindkét regény esetében elmondható, hogy a szerkezetet elsősorban nem a cselekmény határozza meg, hanem sokkal inkább az elbeszélői hang dominál a szövegekben. Narrative Ethics című könyvében Adam Zachary Newton azt állítja, hogy ha egyes szám első személyű elbeszélő formálja a regény cselekményét, minden átfogó értelmezésnek a reprezentáció módjára kell elsősorban irányulnia.</w:t>
      </w:r>
    </w:p>
    <w:p>
      <w:pPr>
        <w:widowControl w:val="on"/>
        <w:pBdr/>
        <w:spacing w:before="240" w:after="240" w:line="240" w:lineRule="auto"/>
        <w:ind w:left="0" w:right="0"/>
        <w:jc w:val="left"/>
      </w:pPr>
      <w:r>
        <w:rPr>
          <w:color w:val="000000"/>
          <w:sz w:val="24"/>
          <w:szCs w:val="24"/>
        </w:rPr>
        <w:t xml:space="preserve">A skaz jellemzőit vizsgálva egy másik aspektusa, mégpedig a hallgatóhoz való odafordulás pillanata is szembeötlő. A narrátorok nyelvhasználatának e feltűnő vonása maga után vonja a hallgató, az elbeszélő és más karakterek szoros kapcsolatát. Másképp fogalmazva, a skaz kétosztatúsága egy olyan háromszöget hoz létre a narrátor, a hallgató és más szereplők között, amely lényegénél fogva elválaszthatatlan a pszichoanalitikus értelemben vett áttételtől és az eticitástól, mivel az áttételesség mindvégig jelen van a szövegekben és az interszubjektivitás egyik mélységesen etikai vetületét hangsúlyozza.</w:t>
      </w:r>
    </w:p>
    <w:p>
      <w:pPr>
        <w:widowControl w:val="on"/>
        <w:pBdr/>
        <w:spacing w:before="240" w:after="240" w:line="240" w:lineRule="auto"/>
        <w:ind w:left="0" w:right="0"/>
        <w:jc w:val="left"/>
      </w:pPr>
      <w:r>
        <w:rPr>
          <w:color w:val="000000"/>
          <w:sz w:val="24"/>
          <w:szCs w:val="24"/>
        </w:rPr>
        <w:t xml:space="preserve">A narráció egyéb jellemzői tovább gazdagítják ezt a háromszögletű etikai szerkezetet: a konfessziós felhang mindkét regényben elvitathatatlan; a főszereplők reményében a hallgató (Lacan-i fogalommal élve) a sujet suppose savoir szerepét tölti be; illetve mindkét történet tartalmaz a történetmesélés problematikáit összesűrítő mise-en-abyme jellegű epizódokat. Mindezek együttes vizsgálata rávilág arra, hogy halott feleségeik és más szereplők ábrázolásakor a narrátorok megpróbálják kivonni magukat az etikai felelősség terhe alól – sikertelenül. Ehelyett a regények végére sokkal fontosabbá válik az, hogy az elmesélt történet miként igazodik a valósághoz, illetve hogyan változtatja meg a narrátorok kötődését az egykori feleségeikhez.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51887">
    <w:multiLevelType w:val="hybridMultilevel"/>
    <w:lvl w:ilvl="0" w:tplc="63293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51887">
    <w:abstractNumId w:val="382518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9105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