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SÁRKÖZI GERGELY</w:t>
            </w:r>
          </w:p>
          <w:p w:rsidR="00C275A3" w:rsidRDefault="00A96AEC" w:rsidP="00C275A3">
            <w:pPr>
              <w:pStyle w:val="Hallgatokepzes"/>
            </w:pPr>
            <w:r>
              <w:t>amerikanisztika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Glant Tibor</w:t>
            </w:r>
          </w:p>
          <w:p w:rsidR="00DB4822" w:rsidRDefault="00DB4822" w:rsidP="00E11062">
            <w:pPr>
              <w:pStyle w:val="Konzulensek"/>
            </w:pPr>
            <w:r w:rsidRPr="00DB4822">
              <w:t>docens,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ballonkabát alatt: Raymond Chandler Philip Marlowe-jának alakja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középpontjában Raymond Chandler amerikai krimiíró Philip Marlowe nevű karaktere áll. Marlowe-n keresztül vizsgálom az amerikai „kemény” krimi klasszikus karaktere, a magánnyomozó jellemét és sajátosságait. A vizsgálat alapjául Chandler eredeti regényei és ezek egyes filmadaptációi szolgálnak.</w:t>
      </w:r>
      <w:r>
        <w:rPr>
          <w:color w:val="000000"/>
          <w:sz w:val="24"/>
          <w:szCs w:val="24"/>
        </w:rPr>
        <w:br/>
        <w:t xml:space="preserve">A felvázolt jellem kétosztatú: a fizikai, szexuális oldal mellé párba áll a szigorú erkölcsi szabályrendszer, mely gyakran felülbírálja az előbbit. Az elemzés alapjául szolgáló filmek egyike a mára hollywoodi klasszikusként emlegetett 1946-os A hosszú álom (The Big Sleep), mely az ún. film noir mérföldköve is, illetve Robert Altman 1973-as A hosszú búcsú (The Long Goodbye) című filmje. A filmek ebben a sorrendben megfeleltethetőek a már említett jellembeli kettősségnek: míg Humphrey Bogart 1946-os Marlowe-ja egy erőteljesen maszkulin ikonként jelenik meg előttünk egy már-már pozitív – ezáltal a regénytől eltérő – felhangú filmben, addig 1973-ban Elliot Gould alakításán érződik az amerikai átlagember a Vietnámi Háború nyomán érzett tehetetlensége, melyen a karakter a regényekből ismert moralitásával igyekszik felülemelkedni – sikertelenül. Altman a figura dekonstruálásával megalkotta a „végső” Marlowe-filmet, melynek segítségével jelen dolgozatban remekül vizsgálható a magánnyomozó erkölcsi/érzelmi oldala. Minthogy mindkét alkotás bizonyos pontokon eltér az alapjaikul szolgáló Chandler-regényektől, a dolgozat választ keres arra is, hogy a forgatókönyvírók mennyire követték a könyvek cselekményét, miért tértek el azoktól, ezek a változtatások milyen eredménnyel jártak, és a két film közül melyik áll közelebb az író által elképzelt magándetektív képéhez.</w:t>
      </w:r>
      <w:r>
        <w:rPr>
          <w:color w:val="000000"/>
          <w:sz w:val="24"/>
          <w:szCs w:val="24"/>
        </w:rPr>
        <w:br/>
        <w:t xml:space="preserve">A dolgozat első feléhez tartozik még a karakterrel kapcsolatos homoszexualitás kérdéskörének vizsgálata is. Egy határozott, férfias főhős esetében adja magát a gondolat, mely megkérdőjelezi a figura szexuális beállítottságát. Figyelembe véve Chandler első két regényének utalásait, az 1946-ban fénykorát élő hollywoodi cenzori szabályzatot (az ún. „Production Code”-ot), a Bogart-féle filmben a szabályozás ellenére elrejtett burkolt utalásokat, illetve a Marlowe homoszexualitása mellett hozott irodalomkritikai érveket, a dolgozat elemzi a kérdéskört és érvel a homoszociális környezet mellett, ám Marlowe tényleges homoszexualitása ellen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724139">
    <w:multiLevelType w:val="hybridMultilevel"/>
    <w:lvl w:ilvl="0" w:tplc="217474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724139">
    <w:abstractNumId w:val="297241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70998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