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BLANKA ROTH</w:t>
            </w:r>
          </w:p>
          <w:p w:rsidR="00C275A3" w:rsidRDefault="00A96AEC" w:rsidP="00C275A3">
            <w:pPr>
              <w:pStyle w:val="Hallgatokepzes"/>
            </w:pPr>
            <w:r>
              <w:t>English and American Studies</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Kalmár</w:t>
            </w:r>
          </w:p>
          <w:p w:rsidR="00DB4822" w:rsidRDefault="00DB4822" w:rsidP="00E11062">
            <w:pPr>
              <w:pStyle w:val="Konzulensek"/>
            </w:pPr>
            <w:r w:rsidRPr="00DB4822">
              <w:t>assisstant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Superhero Movies and Fandoms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intend to write about two topics. To be able to write about the second it is important to clarify the first. The first chapter will be about fan communities in general. It will give a definition for what these fan communities are and how they work. The second chapter will be more specifically about the fans of The Avengers directed by Joss Whedon and released in mid-2012. For many different reasons this fan community is exciting to observe, especially how their behavior reflects the demographic makeup and attitude of the fans it consists of.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55472">
    <w:multiLevelType w:val="hybridMultilevel"/>
    <w:lvl w:ilvl="0" w:tplc="66606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55472">
    <w:abstractNumId w:val="494554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4842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