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ASZTALOS</w:t>
            </w:r>
          </w:p>
          <w:p w:rsidR="00C275A3" w:rsidRDefault="00A96AEC" w:rsidP="00C275A3">
            <w:pPr>
              <w:pStyle w:val="Hallgatokepzes"/>
            </w:pPr>
            <w:r>
              <w:t>Hungarian Language and Literature</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Tarjányi CSc </w:t>
            </w:r>
          </w:p>
          <w:p w:rsidR="00DB4822" w:rsidRDefault="00DB4822" w:rsidP="00E11062">
            <w:pPr>
              <w:pStyle w:val="Konzulensek"/>
            </w:pPr>
            <w:r w:rsidRPr="00DB4822">
              <w:t> associate professor ,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in verse' - Supplementary Comments on the History of the Genre (Development of a Technical Term in the 19th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examines the Hungarian ’novel in verse’ (verses regény) as a technical term being formed during the 19th century. This notion was considered so far as a self-explanatory expression beyond question. The history of this genre seems to be in fact a result of various reflections on the author’s and the recipient’s side, a result of a lengthy oscillation process of creating the term itself. My research follows the formation, spread, canonisation and institutionalisation of the phrase in the Hungarian literary history from the 1830’s. Basic philological revelations are being presented, such as the first occurrence of the expression ’novel in verse’, and it rediscovers forgotten critical remarks outlined by the 1840’s critic Lázár Petrichevich Horváth. Another purpose of this paper is to emphasise the sources relevant to the first general definitions of the genre.</w:t>
      </w:r>
      <w:r>
        <w:rPr>
          <w:color w:val="000000"/>
          <w:sz w:val="24"/>
          <w:szCs w:val="24"/>
        </w:rPr>
        <w:br/>
        <w:t xml:space="preserve">The study offers additional aspects for textual analyses, considering that previous genre terms as transtextual markers. So it could cast a new light upon the contemporary Hungarian novel in verse, as well as on the close reading of the single works. Furthermore, genre issues are viewed in general, and the present paper also highlights the merging of contextual and textual analyses as an innovative technique of read by genre in its conclusion. Apparently, the phrase ’novel in verse’ unites antagonistically detached genres in itself, the research inevitably evokes a discourse constantly revising dogmatic literary categories and pointing out literary borderlines.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57635">
    <w:multiLevelType w:val="hybridMultilevel"/>
    <w:lvl w:ilvl="0" w:tplc="5973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57635">
    <w:abstractNumId w:val="64257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26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