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CSÁTI ZOLTÁN</w:t>
            </w:r>
          </w:p>
          <w:p w:rsidR="00C275A3" w:rsidRDefault="00A96AEC" w:rsidP="00C275A3">
            <w:pPr>
              <w:pStyle w:val="Hallgatokepzes"/>
            </w:pPr>
            <w:r>
              <w:t>Gépészmérnöki alapképzési</w:t>
            </w:r>
            <w:r>
              <w:br/>
            </w:r>
            <w:r w:rsidR="00E77B23">
              <w:t>BSc, 7.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Miskolci Egyetem</w:t>
            </w:r>
            <w:r w:rsidR="00C275A3">
              <w:br/>
            </w:r>
            <w:r w:rsidR="00DB4822">
              <w:t>Gépészmérnöki és Informatikai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Vadászné Dr. Bognár Gabriella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ME GÉK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Hatványközeg határréteg áramlásának analitikus és numerikus meghatározása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dolgozatban rögzített és folyamatosan mozgó síklap felett nem-newtoni hatványközegben a lamináris határrétegben kialakuló stacionárius áramlást leíró egyenletek megoldásával foglalkoztunk. Három különböző anyagot vizsgáltunk: vizet, egy pszeudoplasztikus és egy dilatáló közeget. Az utóbbi két folyadéknál hatványtörvény viselkedéssel számoltunk.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sebességeloszlásra vonatkozó egyenletek numerikus megoldását ANSYS Fluent kereskedelmi szofver alkalmazásával végeztük el. Bemutattuk, hogy a háló magasságának növelése, a háló sűrítése, illetve a síklap mozgásának iránya milyen hatást gyakorol a kiadódó sebességprofilra és a fal melletti csúsztatófeszültségre.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elméleti megoldáshoz hasonlósági transzformációval előállítottunk egy közönséges nemlineáris differenciálegyenletet a hozzá tartozó peremfeltételekkel. Skálázási csoport bevezetése után a differenciálegyenlet és két peremfeltétel invariáns maradt, a harmadik feltétel invarianciáját iteratív módon biztosítottuk. Egy iteratív transzformációs módszerrel a peremérték feladatot kezdetiérték feladattá alakítottuk át, melyet a Matlab program beépített függvényeinek felhasználásával készített programmal oldottunk meg.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ANSYS Fluenttel a határrétegben a sebességeloszlásra és a fal melletti nyírófeszültségre kapott numerikus megoldásokat összevetettük az elméleti, hasonlósági megoldásokkal. A megoldások egyezésére és a különbözőségére vonatkozó következtetéseinket összegeztük.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8618568">
    <w:multiLevelType w:val="hybridMultilevel"/>
    <w:lvl w:ilvl="0" w:tplc="7009981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8618568">
    <w:abstractNumId w:val="2861856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6065061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