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DÓBÉK</w:t>
            </w:r>
          </w:p>
          <w:p w:rsidR="00C275A3" w:rsidRDefault="00A96AEC" w:rsidP="00C275A3">
            <w:pPr>
              <w:pStyle w:val="Hallgatokepzes"/>
            </w:pPr>
            <w:r>
              <w:t>Hungarian linguistics and literature</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Nagy</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Festive salutatory poems, speeches and plays in the honour of Ferenc Barkóczy in the collection of the Cathedral Library of Esztergom and in the collection of National Széchényi Library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am showing the writings, festive salutatory poems, speeches and plays from some of Ferenc Barkóczy's representations, who was the bishop of Eger later the archbishop of Esztergom. From 1745 his becoming the bishop of Eger till his death in 1765 a lot of works were addressed to him, which were performed on different occassions like inaugurations, tours and visits in different educational institutions.</w:t>
      </w:r>
      <w:r>
        <w:rPr>
          <w:color w:val="000000"/>
          <w:sz w:val="24"/>
          <w:szCs w:val="24"/>
        </w:rPr>
        <w:br/>
        <w:t xml:space="preserve">Some of them have already been reported in the literature about Barkózy but presenting the occasional poems, speeches should still be completed. Only those works became famous later, whose author has got acclaimed with any other work.</w:t>
      </w:r>
      <w:r>
        <w:rPr>
          <w:color w:val="000000"/>
          <w:sz w:val="24"/>
          <w:szCs w:val="24"/>
        </w:rPr>
        <w:br/>
        <w:t xml:space="preserve">I was collecting Ferenc Barkóczy's entertaintment literature, speeches, poetic addresses, dedications, performances and plays from the Petrik's bibliographic and from the material of the Cathedral Library of Esztergom and Basilica's Library and Archbishop's Archives in the attached catalogue. I checked the data from Petrik's bibliographic, which are kept in the National Széchényi Library's collection, the rest of the Barkóczy materials in different libraries and archives need further researching.</w:t>
      </w:r>
      <w:r>
        <w:rPr>
          <w:color w:val="000000"/>
          <w:sz w:val="24"/>
          <w:szCs w:val="24"/>
        </w:rPr>
        <w:br/>
        <w:t xml:space="preserve">In the study there is no possibility to write about all of the works which are attached to the catalogue so I am presenting those occassional works which were especially important for the bishop and weren't brought out in the literature fully.</w:t>
      </w:r>
      <w:r>
        <w:rPr>
          <w:color w:val="000000"/>
          <w:sz w:val="24"/>
          <w:szCs w:val="24"/>
        </w:rPr>
        <w:br/>
        <w:t xml:space="preserve">Besides showing these works I am trying to reconstruct festivals and - if it is possible - those participants, where these writings were performed.</w:t>
      </w:r>
      <w:r>
        <w:rPr>
          <w:color w:val="000000"/>
          <w:sz w:val="24"/>
          <w:szCs w:val="24"/>
        </w:rPr>
        <w:br/>
        <w:t xml:space="preserve">In the essay according to the attached catalogue I am following - chronologically according to the festival occassions - Barkóczy's works from his inauguration till his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7035">
    <w:multiLevelType w:val="hybridMultilevel"/>
    <w:lvl w:ilvl="0" w:tplc="65722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7035">
    <w:abstractNumId w:val="17087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821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