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DÓBÉK ÁGNES</w:t>
            </w:r>
          </w:p>
          <w:p w:rsidR="00C275A3" w:rsidRDefault="00A96AEC" w:rsidP="00C275A3">
            <w:pPr>
              <w:pStyle w:val="Hallgatokepzes"/>
            </w:pPr>
            <w:r>
              <w:t>Magyar nyelv és irodalom </w:t>
            </w:r>
            <w:r>
              <w:br/>
            </w:r>
            <w:r w:rsidR="00E77B23">
              <w:t>MA, 3. félév</w:t>
            </w:r>
          </w:p>
          <w:p w:rsidR="00C265CE" w:rsidRPr="009E5FF1" w:rsidRDefault="00E77B23" w:rsidP="00C275A3">
            <w:pPr>
              <w:pStyle w:val="Hallgatokepzes"/>
              <w:rPr>
                <w:b/>
                <w:caps/>
              </w:rPr>
            </w:pPr>
            <w:r>
              <w:t>Pázmány Péter Katolikus Egyetem</w:t>
            </w:r>
            <w:r w:rsidR="00C275A3">
              <w:br/>
            </w:r>
            <w:r w:rsidR="00DB4822">
              <w:t>Bölcsészet-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Hargittay Emil</w:t>
            </w:r>
          </w:p>
          <w:p w:rsidR="00DB4822" w:rsidRDefault="00DB4822" w:rsidP="00E11062">
            <w:pPr>
              <w:pStyle w:val="Konzulensek"/>
            </w:pPr>
            <w:r w:rsidRPr="00DB4822">
              <w:t>egy. tanár,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"Szerzőkém, te csak ne üzengess nekünk!" Pázmány műveinek intertextualitása a 20. századi szépirodalomban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Pázmány Péter műveinek halhatatlanságáról a Nyugat 1920. október 15-i számában, Pázmány születésének 250. évfordulóján emlékezett meg Kosztolányi Dezső. Pázmány egyedülálló stílusművészetét, lelki alkatát állította írása középpontjába, amelyek a magyar próza atyjává emelték. A Nyugat vonzáskörzetében Kosztolányin kívül bizonyára többen is gyakran olvasták a nagy elődöt. A szakirodalom azonban a mai napig nem foglalkozott azokkal a fikciós elemeket is tartalmazó szépirodalmi művekkel, amelyek Pázmány alakját hitelesen, történelmi keretbe ágyazva keltették életre, eddig még nem azonosították ezeknek a műveknek a forrásait.</w:t>
      </w:r>
    </w:p>
    <w:p>
      <w:pPr>
        <w:widowControl w:val="on"/>
        <w:pBdr/>
        <w:spacing w:before="240" w:after="240" w:line="240" w:lineRule="auto"/>
        <w:ind w:left="0" w:right="0"/>
        <w:jc w:val="left"/>
      </w:pPr>
      <w:r>
        <w:rPr>
          <w:color w:val="000000"/>
          <w:sz w:val="24"/>
          <w:szCs w:val="24"/>
        </w:rPr>
        <w:t xml:space="preserve">Dolgozatomban az intertextualitás és a kompiláció fogalmainak segítségével három olyan művet mutatok be, ahol Pázmány fellépése és szerepe nem csupán a XX. századi írói fantázia szülötte, hanem alakját és szavait eredeti forrásokból építik fel. Móricz Zsigmond Erdély-trilógiájának második részében, A nagy fejedelemben, Sumonyi Zoltán Pázmány című drámájában és Dippold Pál Pázmány Péter köpönyege című novellájában azonosítom a Pázmány-művekből átvett részeket az eredeti forrásokkal, felvázolva a művek történelmi hátterét is.</w:t>
      </w:r>
    </w:p>
    <w:p>
      <w:pPr>
        <w:widowControl w:val="on"/>
        <w:pBdr/>
        <w:spacing w:before="240" w:after="240" w:line="240" w:lineRule="auto"/>
        <w:ind w:left="0" w:right="0"/>
        <w:jc w:val="left"/>
      </w:pPr>
      <w:r>
        <w:rPr>
          <w:color w:val="000000"/>
          <w:sz w:val="24"/>
          <w:szCs w:val="24"/>
        </w:rPr>
        <w:t xml:space="preserve">Pázmány szövegeinek alapos vizsgálata tette lehetővé a megállapítást, hogy a Móricz által idézett sorok az Isteni igazságra vezérlő Kalauz Elöljáró leveléből és III. könyvének első részéből származnak, míg Sumonyi Zoltán a Feleletet, az Imádságos könyvet, Pázmány prédikációit és leveleit is felhasználta drámája megírásához, Dippold Pál az Imádságos könyvből és egy prédikációból idézett. Az átvételek adatait táblázatokban rögzítettem, pontosan jelölve ezzel a kompilált szövegrész helyét és mértékét, majd részletesen elemeztem az írók kompilációs szövegalkotási technikáit.</w:t>
      </w:r>
    </w:p>
    <w:p>
      <w:pPr>
        <w:widowControl w:val="on"/>
        <w:pBdr/>
        <w:spacing w:before="240" w:after="240" w:line="240" w:lineRule="auto"/>
        <w:ind w:left="0" w:right="0"/>
        <w:jc w:val="left"/>
      </w:pPr>
      <w:r>
        <w:rPr>
          <w:color w:val="000000"/>
          <w:sz w:val="24"/>
          <w:szCs w:val="24"/>
        </w:rPr>
        <w:t xml:space="preserve">A dolgozatban vizsgált példák bemutatják, hogyan jelenik meg és ágyazódik be egy korábbi kor irodalmi alkotása és annak számos értéke egy több száz évvel később írt műbe. Az intertextualitás eszközei jóval összetettebb formában vannak jelen, minthogy könnyen besorolhatók lennének egy-egy típusba. Genette kategóriái közül az idézet és a plágium közé tartozhatnak a fenti szerzők szövegalkotási technikái, azonban a nyelv segítségével ki is lépnek ezekből a kategóriákból, hogy saját és Pázmány nyelvét összemosva, a kettőből újat teremtve tegyék élővé a XX. században Pázmány Péter alakját.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975346">
    <w:multiLevelType w:val="hybridMultilevel"/>
    <w:lvl w:ilvl="0" w:tplc="620238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975346">
    <w:abstractNumId w:val="2297534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80316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