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DARÓCZI ILDIKÓ</w:t>
            </w:r>
          </w:p>
          <w:p w:rsidR="00C275A3" w:rsidRDefault="00A96AEC" w:rsidP="00C275A3">
            <w:pPr>
              <w:pStyle w:val="Hallgatokepzes"/>
            </w:pPr>
            <w:r>
              <w:t>Német nyelv, irodalom és kultúra</w:t>
            </w:r>
            <w:r>
              <w:br/>
            </w:r>
            <w:r w:rsidR="00E77B23">
              <w:t>MA, 3.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Brdarné Szabó Rita</w:t>
            </w:r>
          </w:p>
          <w:p w:rsidR="00DB4822" w:rsidRDefault="00DB4822" w:rsidP="00E11062">
            <w:pPr>
              <w:pStyle w:val="Konzulensek"/>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egyszeri szóalkotások jellemzői és funkciói kontrasztív megközelítésből: empirikus kutatás egy televíziós sorozat alapján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az egyszeri szóalkotások jellemzőit és funkciót vizsgálja. A szakirodalomban az egyszeri szóalkotás szinte kizárólag az új szavak keletkezésének egy lehetséges módjaként szerepel. A kreatív szóképzéseket a reklámnyelvre jellemző szóalkotási módnak tartják. A dolgozat korpusza azonban nem a reklámnyelv, hanem egy amerikai televíziós sorozat, az Így jártam anyátokkal. Ezért érdekes megvizsgálni, hogy ebben a műfajban is előfordulnak-e az egyszeri szóalkotások, és milyen jellemzőik és funkcióik vannak.</w:t>
      </w:r>
    </w:p>
    <w:p>
      <w:pPr>
        <w:pBdr/>
        <w:spacing w:before="240" w:after="240" w:line="240" w:lineRule="auto"/>
        <w:ind w:left="0" w:right="0"/>
        <w:jc w:val="left"/>
      </w:pPr>
      <w:r>
        <w:rPr>
          <w:color w:val="000000"/>
          <w:sz w:val="24"/>
          <w:szCs w:val="24"/>
        </w:rPr>
        <w:t xml:space="preserve">A szakirodalom szerint az egyszeri szóalkotások legfontosabb jellemzője az, hogy jelentésük a kontextustól függ, nem lexikalizálódhatnak, spontán jönnek létre, egyszer fordulnak elő, vagy csak kis ideig vannak a köztudatban, és morfológiailag vagy más nyelvi szinten eltérnek a lexikális szavaktól. A korpusz vizsgálata során bebizonyosodott, hogy nem minden példánál figyelhető meg az egyszeri szóalkotások összes jellemzője, például nem lehet egy konstruált dialógusban szereplő egyszeri szóalkotásról azt állítani, hogy spontán, az adott szituációban jött létre.</w:t>
      </w:r>
    </w:p>
    <w:p>
      <w:pPr>
        <w:pBdr/>
        <w:spacing w:before="240" w:after="240" w:line="240" w:lineRule="auto"/>
        <w:ind w:left="0" w:right="0"/>
        <w:jc w:val="left"/>
      </w:pPr>
      <w:r>
        <w:rPr>
          <w:color w:val="000000"/>
          <w:sz w:val="24"/>
          <w:szCs w:val="24"/>
        </w:rPr>
        <w:t xml:space="preserve">A korpuszban szereplő példák elemzése alapján megállapítást nyert, hogy az egyes okkazionalizmusokat nem mindig lehet egyetlen funkcióhoz rendelni, ezért a statisztikai vizsgálatnál az egyszeri szóalkotások másodlagos – esetleg harmadlagos funkciói is figyelembe lettek véve. A korpuszban szereplő 846 okkazionalizmus közül 448-nál egy megnevezési és egy humorfunkció is megfigyelhető. Ezenkívül az egyszeri szóalkotásoknak gyakran egy szövegfunkciójuk is van, ami azt jelenti, hogy deiktikus okkazionalizmusok is előfordulnak a korpuszban. 10 olyan egyszeri szóalkotás fordul elő a sorozatban, amelyek egyik kategóriának sem felelnek meg teljes mértékben, ezek ad-hoc-szleng-kifejezések, és tabuszavak kiváltására használt ad-hoc euphemizmusok.</w:t>
      </w:r>
    </w:p>
    <w:p>
      <w:pPr>
        <w:pBdr/>
        <w:spacing w:before="240" w:after="240" w:line="240" w:lineRule="auto"/>
        <w:ind w:left="0" w:right="0"/>
        <w:jc w:val="left"/>
      </w:pPr>
      <w:r>
        <w:rPr>
          <w:color w:val="000000"/>
          <w:sz w:val="24"/>
          <w:szCs w:val="24"/>
        </w:rPr>
        <w:t xml:space="preserve">Mivel ez egy kontrasztív dolgozat, ezért az okkazionalizmusoknál, amelyeknél egy fordításbeli eltérés figyelhető meg, ott a német okkazionalismus mellett az angol eredeti és a magyar fordítás is fel van tüntetve a dolgozatban. A kontrasztív kutatásban az a kérdés a hangsúlyos, hogy mi lehet az oka annak, hogy egy egyszeri szóalkotás nem kerül lefordításra, és milyen módszerekkel lehet lefordítani egy okkazionalizmust.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12701">
    <w:multiLevelType w:val="hybridMultilevel"/>
    <w:lvl w:ilvl="0" w:tplc="52477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12701">
    <w:abstractNumId w:val="246127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1242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