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LAJOS NAGY</w:t>
            </w:r>
          </w:p>
          <w:p w:rsidR="00C275A3" w:rsidRDefault="00A96AEC" w:rsidP="00C275A3">
            <w:pPr>
              <w:pStyle w:val="Hallgatokepzes"/>
            </w:pPr>
            <w:r>
              <w:t>Deutsche Sprache, Literatur und Kultur</w:t>
            </w:r>
            <w:r>
              <w:br/>
            </w:r>
            <w:r w:rsidR="00E77B23">
              <w:t>MA, 5. semester</w:t>
            </w:r>
          </w:p>
          <w:p w:rsidR="00C265CE" w:rsidRPr="009E5FF1" w:rsidRDefault="00E77B23" w:rsidP="00C275A3">
            <w:pPr>
              <w:pStyle w:val="Hallgatokepzes"/>
              <w:rPr>
                <w:b/>
                <w:caps/>
              </w:rPr>
            </w:pPr>
            <w:r>
              <w:t>Eötvös-Loránd-Universität</w:t>
            </w:r>
            <w:r w:rsidR="00C275A3">
              <w:br/>
            </w:r>
            <w:r w:rsidR="00DB4822">
              <w:t>Philosophische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Rita Brdar-Szabó</w:t>
            </w:r>
          </w:p>
          <w:p w:rsidR="00DB4822" w:rsidRDefault="00DB4822" w:rsidP="00E11062">
            <w:pPr>
              <w:pStyle w:val="Konzulensek"/>
            </w:pPr>
            <w:r w:rsidRPr="00DB4822">
              <w:t>Universitätsdozentin,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Die Funktionen von Modus und Tempus in konditionalen wenn-Sätzen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Die grammatischen Verbkategorien Tempus und Modus werden in den einschlägigen Grammatiken meistens als isoliert und ohne Rücksicht auf ihre semantischen Gemeinsamkeiten betrachtet, was die Untersuchung ihrer Zusammenarbeit im finiten Satz problematisch macht. In dieser Arbeit wird versucht, die funktionalen Leistungen von Modus und Tempus auf einen gemeinsamen Nenner zu bringen, da sie im Grunde genommen dieselbe Funktion erfüllen. Diese Funktion wird in der kognitiven Grammatik von Langacker als Verankerung bezeichnet. Durch die Verankerung, die bei jedem finiten Verb erfolgt, werden Sachverhalte im Hinblick auf die Realitätsvorstellung des Sprechers platziert, wobei die Tempus-Modus-Formen im Deutschen als satzverankernde Elemente fungieren. Durch diese theoretische Grundlage ist auch die scheinbar problematische Beziehung zwischen Zeit und Modalität einfach erklärbar.</w:t>
      </w:r>
    </w:p>
    <w:p>
      <w:pPr>
        <w:widowControl w:val="on"/>
        <w:pBdr/>
        <w:spacing w:before="240" w:after="240" w:line="240" w:lineRule="auto"/>
        <w:ind w:left="0" w:right="0"/>
        <w:jc w:val="left"/>
      </w:pPr>
      <w:r>
        <w:rPr>
          <w:color w:val="000000"/>
          <w:sz w:val="24"/>
          <w:szCs w:val="24"/>
        </w:rPr>
        <w:t xml:space="preserve">Nach den theoretischen Überlegungen wird der Gebrauch der Tempus-Modus-Formen am Beispiel der konditionalen wenn-Sätze empirisch untersucht. Das untersuchte Korpus besteht aus Zeitungsartikeln, d.h. aus schriftsprachlichen Texten. Da Tempus und Modus als Verankerungs-elemente die epistemische Distanz vom Hier und Jetzt des Sprechers signalisieren können, kann entsprechend ihrer Leistung in den analysierten Belegen eine Modalisierungsskala aufgestellt werden. Es ist dabei wichtig zu erwähnen, dass die Positionierung der Äußerungen in der mentalen Welt des Sprechers neben den Verankerungselementen auch durch kontextuelle Faktoren wesentlich beeinflusst wird. Der Kontext, d.h. die kommunikativen Umstände einer Äußerung, erweist sich als besonders relevant in der Präzisierung einer Aussage im Verhältnis zur deiktischen Origo. Auch die sprachliche Umgebung, m.a.W. der Kotext kann die allgemeine Deutung der Verankerung modifizieren.</w:t>
      </w:r>
    </w:p>
    <w:p>
      <w:pPr>
        <w:widowControl w:val="on"/>
        <w:pBdr/>
        <w:spacing w:before="240" w:after="240" w:line="240" w:lineRule="auto"/>
        <w:ind w:left="0" w:right="0"/>
        <w:jc w:val="left"/>
      </w:pPr>
      <w:r>
        <w:rPr>
          <w:color w:val="000000"/>
          <w:sz w:val="24"/>
          <w:szCs w:val="24"/>
        </w:rPr>
        <w:t xml:space="preserve">Die Ergebnisse dieser Arbeit weisen also nicht nur auf die gemeinsame Funktion von Tempus und Modus hin, sondern auch die Bedeutung des Kontexts kann gut beobachtet werden.</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983792">
    <w:multiLevelType w:val="hybridMultilevel"/>
    <w:lvl w:ilvl="0" w:tplc="974093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983792">
    <w:abstractNumId w:val="149837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22336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