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GOROVE</w:t>
            </w:r>
          </w:p>
          <w:p w:rsidR="00C275A3" w:rsidRDefault="00A96AEC" w:rsidP="00C275A3">
            <w:pPr>
              <w:pStyle w:val="Hallgatokepzes"/>
            </w:pPr>
            <w:r>
              <w:t>Literary and Cultural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Kulcsár-Szabó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Autobiographical poetry, poetry as autobiography. Lőrinc Szabó: Tücsökzene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Tücsökzene is one of the most parsed volume of Lőrinc Szabó’s oeuvre. Therefore my paper introduces some new viewpoints compared to the former studies, such as the complexity of poetic autobiography and the importance of the paraphrased poems. Furthermore it tries to pay attention to the intention of the writer, and unfolds those autobiographical theories that influenced the volume. In my study I present those autobiographical theories which can be connected with or opposed to Lőrinc Szabó’s conception, then I analyze Tücsökzene in detail. In the last heading I demonstrate that Lőrinc Szabó’s aesthetics makes no difference between life and poetry at some point of his oeuvre. I prove this statement by using Bírákhoz és barátokhoz apologias and by comparing them to two poems (Sírfelirat, Magam ügyében). As a result I see strong connection between these texts and come to the conclusion that they influenced each other and can be connected with Tücsökzene. My paper also points out that it is possible to interpret Tücsökzene as an apologia. However, the conception of reading the volume as an apologia rather shows the writer’s intention, while the poems stand against this interpretation. My study’s main thesis is that there is a complex relationship between life and poetry in Szabó’s writings and they seem to be interchangeable according to his works. Tücsökzene as an autobiography is in a very prominent position, but my paper declares that it is a fictional writing. Although there are many studies about the volume, my work attempted to emphasize new aspects and considerations, which may be useful for those who interpret Tücsökzene or Lőrinc Szabó’s concept of autobiography and poetry.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09963">
    <w:multiLevelType w:val="hybridMultilevel"/>
    <w:lvl w:ilvl="0" w:tplc="85521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09963">
    <w:abstractNumId w:val="94109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857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