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GYIMESI</w:t>
            </w:r>
          </w:p>
          <w:p w:rsidR="00C275A3" w:rsidRDefault="00A96AEC" w:rsidP="00C275A3">
            <w:pPr>
              <w:pStyle w:val="Hallgatokepzes"/>
            </w:pPr>
            <w:r>
              <w:t>MA in Literary and Cultural Criticism </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Szilágyi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"Mum's stories are going to be published" The collusion between the public and the private sphere in Júlia Szendrey's literary career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literary life of Júlia Szendrey (1828-1868), the constant interaction of public and private sphere can be observed. The circumstances of her first publications, - which were accompanied by the editorial manoeuvres of Petőfi and Jókai- the diary-edition of 1847, were basicly determined by the fact that it occured right int he middle of the formation of the business based press and the literary market. The profusion of Jókai’s gestures, which surrounded Júlia Szendrey’s texts which were to be published, clearly aimed a great success. It was exactly this kind of editorial practice which was objected ten years later by Pál Gyulai in his essay entitled “Írónőink”, in which he accused the fashionpaper that it rendered he emotions of women profane. </w:t>
      </w:r>
      <w:r>
        <w:rPr>
          <w:color w:val="000000"/>
          <w:sz w:val="24"/>
          <w:szCs w:val="24"/>
        </w:rPr>
        <w:br/>
        <w:t xml:space="preserve">The row of Júlia Szendrey’s systematic publications began in the September of 1857 with the “Három rózsabimbó” written about her three children, which was published in the periodical entitled “Napkelet”, which was edited from the time of Imre Vahot. Behind her success in the contemporary media conceals her strategy of the “family- exhibitionism” that was equally relevant for the diaries- publications in 1847 by crossing sensible boundaries between the intimate and the public life, for her poems by effectively exploiting the mother- role and for her Andersen- translations, which was dedicated to her sons, Zoltán, Attila, and Árpád. The determining successes of Júlia Szendrey’s career were built upon her way of placing the private life into the sphere of public literature. This relation worked also inversely: the media of her age quite seriously determined those private writing- practices, made exclusively for self- use, which remained in the bequest of the Horvát family.</w:t>
      </w:r>
      <w:r>
        <w:rPr>
          <w:color w:val="000000"/>
          <w:sz w:val="24"/>
          <w:szCs w:val="24"/>
        </w:rPr>
        <w:br/>
        <w:t xml:space="preserve">In the first half of my essay, I approach Júlia Szendrey’s writing career from the aspects of her role in the contemporary media and her publications in the press, while I indicate those problems, which are connected to the “women-debate” with Gyulai in 1858. In the second part, I intend to present a partially published document which was written by the two sons Júlia Szendrey, Attila Horvát and Árpád Horvát, the youngest, for family-use only. The series, entitled the “Tarka Művek”, which is made from seven parts and imitates a periodical and it also provides an excellent opportunity to examine the interaction between the contemporary press and the private writing practice of the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26599">
    <w:multiLevelType w:val="hybridMultilevel"/>
    <w:lvl w:ilvl="0" w:tplc="72897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26599">
    <w:abstractNumId w:val="82626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86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