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KAPOSI KRISZTINA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Farkas Gábor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Zrínyi-paratextusok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300" w:lineRule="auto"/>
        <w:ind w:left="0" w:right="0"/>
        <w:jc w:val="both"/>
      </w:pPr>
      <w:r>
        <w:rPr>
          <w:color w:val="000000"/>
          <w:sz w:val="24"/>
          <w:szCs w:val="24"/>
        </w:rPr>
        <w:t xml:space="preserve">A kora újkori szövegek paratextusai a szerzői énformálás és önreprezentáció egyik legfontosabb megnyilvánulási terepeként funkcionáltak. A barokk művek két leggyakoribb és egyben legjelentősebb paratextus-típusának a dedikáció és az elöljáró beszéd tekinthető, amelyek állandó elemként vezették be a szövegeket, alapvető részét képezve a kiadandó műveknek.   Tanulmányomban Zrínyi Miklós paratextusaival foglalkozom, méghozzá elsősorban abból a szempontból, hogy Zrínyi a különböző dedikációs-szövegprezentációs mechanizmusok működtetése során milyen imázsformálási és önreprezentációs eljárásokat használ szövegeiben. A paratextusok ugyanis alapvetően retorikus természetű szövegek: a szerző számára az első – és lehet, hogy az egyetlen – lehetőséget kínálják a szövegkorpuszban, hogy közvetlenül az olvasóhoz, és azok közül is a legfontosabbhoz, a mecénáshoz szóljanak. E retorizáltság sok más tényező mellett abban is megmutatkozik, hogy a kor paratextusainak jó része irodalmi igényességgel megírt szöveg, ahol a literátus szerző a leggazdagabb retorikai-irodalmi példatárból merítve építi fel saját énjét az olvasó számára. Ennélfogva vizsgálatuk során is az irodalmi szövegeknél használt módszereket kell alkalmaznunk: feltárni intertextusaikat, szövegközti utalásaikat, és alapos tartalomelemzéssel kibontakoztatni a bennük implikált önreprezentációs stratégiákat. Zrínyi paratextusainak különös érdekességét az adja, hogy nem törekednek a szerző-patrónus közti hierarchikus viszony rögzítésére, hiszen a szerzőnek, Zrínyinek, mint horvát bánnak, főnemesnek erre nincs szüksége. Ehelyett sokkal nagyobb fontossága van szövegeiben a retorikus megformáltságnak, a szöveg műfaji párhuzamai és szerzői szerepei kijelölésének, valamint a szerzői önreprezentációnak</w:t>
      </w:r>
      <w:r>
        <w:rPr>
          <w:color w:val="008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 xml:space="preserve">Ezek a sajátosságok lehetőséget adnak arra, hogy Zrínyi paratextusait önálló témaként tanulmányozzuk. Az eddigi szakirodalom erre eddig még nem tett kísérletet, tanulmányom ezért részben azzal a szándékkal íródott, hogy ezt a hiányt pótoljam: Vizsgálódásaim fő vonalát a két kiterjedt paratextussal rendelkező Zrínyi-szövegegység, a </w:t>
      </w:r>
      <w:r>
        <w:rPr>
          <w:i/>
          <w:color w:val="000000"/>
          <w:sz w:val="24"/>
          <w:szCs w:val="24"/>
        </w:rPr>
        <w:t xml:space="preserve">Syrena</w:t>
      </w:r>
      <w:r>
        <w:rPr>
          <w:color w:val="000000"/>
          <w:sz w:val="24"/>
          <w:szCs w:val="24"/>
        </w:rPr>
        <w:t xml:space="preserve">-kötet és a </w:t>
      </w:r>
      <w:r>
        <w:rPr>
          <w:i/>
          <w:color w:val="000000"/>
          <w:sz w:val="24"/>
          <w:szCs w:val="24"/>
        </w:rPr>
        <w:t xml:space="preserve">Bónis</w:t>
      </w:r>
      <w:r>
        <w:rPr>
          <w:color w:val="000000"/>
          <w:sz w:val="24"/>
          <w:szCs w:val="24"/>
        </w:rPr>
        <w:t xml:space="preserve">-kódexdedikációinak és olvasónak szóló előszavainak részletes tanulmányozása képezi, melynek során három fontos, eddig még feltáratlan „paratextuális” forrásra (Zsámboky János Bonfini-kiadásának előszava, Morus Tamás Utópiája, John Johnston királyepigrammái) is rámutatok.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416162">
    <w:multiLevelType w:val="hybridMultilevel"/>
    <w:lvl w:ilvl="0" w:tplc="351988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416162">
    <w:abstractNumId w:val="764161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05305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