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KAPOSI</w:t>
            </w:r>
          </w:p>
          <w:p w:rsidR="00C275A3" w:rsidRDefault="00A96AEC" w:rsidP="00C275A3">
            <w:pPr>
              <w:pStyle w:val="Hallgatokepzes"/>
            </w:pPr>
            <w:r>
              <w:t>Hungarian language and literature</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Farkas Gábor Kiss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Zrínyi-paratexts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study deals with the self-representation strategies of Nicholas Zrínyi both in his </w:t>
      </w:r>
      <w:r>
        <w:rPr>
          <w:i/>
          <w:color w:val="000000"/>
          <w:sz w:val="24"/>
          <w:szCs w:val="24"/>
        </w:rPr>
        <w:t xml:space="preserve">„The Syren of the Adriatic Sea”</w:t>
      </w:r>
      <w:r>
        <w:rPr>
          <w:color w:val="000000"/>
          <w:sz w:val="24"/>
          <w:szCs w:val="24"/>
        </w:rPr>
        <w:t xml:space="preserve"> (1651), a volume containing both epic and lyric poetry, and significant iconographic elements, and in the Bónis-manuscript, containing his writings on political theory. I point out that the issue of creating an image of the authorial self permeates all parts of both volumes: in the case of </w:t>
      </w:r>
      <w:r>
        <w:rPr>
          <w:i/>
          <w:color w:val="000000"/>
          <w:sz w:val="24"/>
          <w:szCs w:val="24"/>
        </w:rPr>
        <w:t xml:space="preserve">The Syren</w:t>
      </w:r>
      <w:r>
        <w:rPr>
          <w:color w:val="000000"/>
          <w:sz w:val="24"/>
          <w:szCs w:val="24"/>
        </w:rPr>
        <w:t xml:space="preserve">, it is especially true for the frontispiece engraving (which contains a triple – iconic and scriptural – image of the author), and the preface (where I adduce new textual sources from the 1568 dedication of Johannes Sambucus to his edition of Antonio Bonfini’s Hungarian history). I try to prove that Zrínyi uses the same imitative text building strategies in his paratextual self-image creation, as in his other poetic works, when he rewrites Sambucus’ Aristotelian theory of the relationship of fable and history in his own terms, and applies it to proving his own point, the veracity of the events told in his epic poem, the</w:t>
      </w:r>
      <w:r>
        <w:rPr>
          <w:i/>
          <w:color w:val="000000"/>
          <w:sz w:val="24"/>
          <w:szCs w:val="24"/>
        </w:rPr>
        <w:t xml:space="preserve"> Siege of Sziget</w:t>
      </w:r>
      <w:r>
        <w:rPr>
          <w:color w:val="000000"/>
          <w:sz w:val="24"/>
          <w:szCs w:val="24"/>
        </w:rPr>
        <w:t xml:space="preserve">. In the paratexts contained in the Bónis-manuscript, Zrínyi creates his authorial self-representation by building an intricate web of allusions, quoting the Utopia of Sir Thomas More and the epigrams of John Johnston. </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23343">
    <w:multiLevelType w:val="hybridMultilevel"/>
    <w:lvl w:ilvl="0" w:tplc="45757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23343">
    <w:abstractNumId w:val="75423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465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