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FRUZSINA KOVAI</w:t>
            </w:r>
          </w:p>
          <w:p w:rsidR="00C275A3" w:rsidRDefault="00A96AEC" w:rsidP="00C275A3">
            <w:pPr>
              <w:pStyle w:val="Hallgatokepzes"/>
            </w:pPr>
            <w:r>
              <w:t>Literary and Cultural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Schein</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Holocaust as icon in János Pilinszky' s book Nagyvárosi ikonok (Icons of the metropolis)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analyse Pilinszky’s interpretation of the Holocaust. My aim is to determine whether this interpretation contained in the book Nagyvárosi ikonok (Icons of the metropolis) and in other essays can be problematic for today’s readers.</w:t>
      </w:r>
      <w:r>
        <w:rPr>
          <w:color w:val="000000"/>
          <w:sz w:val="24"/>
          <w:szCs w:val="24"/>
        </w:rPr>
        <w:br/>
        <w:t xml:space="preserve">The way Pilinszky represents the Holocaust can be understood from the icon-like functioning of the poems and the theoretical essays, therefore the objects of my analysis are the poems and the essays taken together. It is clear from these essays that the goal of his testimonial art is to redeem the unredeemable event by recreating it, rendering thereby its “facticity” a “reality”, and pardoning it on the eschatological level of Christian ontology. In order to accomplish this procedure, the poems have to function in an icon-like manner.</w:t>
      </w:r>
      <w:r>
        <w:rPr>
          <w:color w:val="000000"/>
          <w:sz w:val="24"/>
          <w:szCs w:val="24"/>
        </w:rPr>
        <w:br/>
        <w:t xml:space="preserve">Most importantly, the icon-like character of a poem means that it does not represent its object, but presentifies it. To presentify something is only possible for an art that relates to the prayer. This kind of art, for it strives to avoid mimesis, subtracts the document-like character from the image it created, and adds sacred content to the void of the subtracted representative function. This sacred content is a kind of essence considered as universal, with which Pilinszky identifies the event of the Holocaust: it is the human suffering imagined on the analogy of the Passion. Furthermore, this content is mediated by a poetic language having recourse to a closed system of symbols, which, by its icon-like character, excludes the very possibility of becoming documentative. There are two reasons why this is so. First, due to the sacralising character of the system of symbols, Pilinszky does not represent the event as a meaning it refers to, rather, he presentifies it. But it is only possible to presentify something by recourse to the prayer, which is situated on a different level of reflection, therefore unties its object from its historical and political context. Second, based on his theoretical aesthetic program, which orients him in his poetry, Pilinszky considers the meaning as sacred even before having written the poems with the help of the system of symbols.</w:t>
      </w:r>
      <w:r>
        <w:rPr>
          <w:color w:val="000000"/>
          <w:sz w:val="24"/>
          <w:szCs w:val="24"/>
        </w:rPr>
        <w:br/>
        <w:t xml:space="preserve">Pilinszky, by rendering the Holocaust an icon, reduces it to its “universal essence”. Emphasising this recurring essence even within this event makes it possible to include the Holocaust in the continuity of history and human suffering. However, this has the consequence of depriving the event of its concreteness and uniqueness.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28192">
    <w:multiLevelType w:val="hybridMultilevel"/>
    <w:lvl w:ilvl="0" w:tplc="88888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28192">
    <w:abstractNumId w:val="78328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117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