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MAROTHY</w:t>
            </w:r>
          </w:p>
          <w:p w:rsidR="00C275A3" w:rsidRDefault="00A96AEC" w:rsidP="00C275A3">
            <w:pPr>
              <w:pStyle w:val="Hallgatokepzes"/>
            </w:pPr>
            <w:r>
              <w:t>Literary and Cultural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Ivan Horvath</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Poetry of Earl Bálint Balassa from the viewpoint of Lusson's theory of rhythm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revives Pierre Lusson's theory of rhythm: after a short review of its outset and hungarian reception, interpreting the theory allows us to set up the fundamental rules which will be valid in the course of the analysis. Under the theory of rhythm the rhythm that can be quality of anything (poem, musical composition or steps in walk), is describable as a sequence of discretised elements by only taking into consideration the diversion between them. Elements are being ordered into groups that create scales. These discretised, hierarchized scales show (in our case) the poem's framework, a highly abstracted logical structure.</w:t>
      </w:r>
    </w:p>
    <w:p>
      <w:pPr>
        <w:pBdr/>
        <w:spacing w:before="240" w:after="240" w:line="240" w:lineRule="auto"/>
        <w:ind w:left="0" w:right="0"/>
        <w:jc w:val="left"/>
      </w:pPr>
      <w:r>
        <w:rPr>
          <w:color w:val="000000"/>
          <w:sz w:val="24"/>
          <w:szCs w:val="24"/>
        </w:rPr>
        <w:t xml:space="preserve">I put this theory into practise and use on a relatively small and easily handleable corpus from the 17th century, on Earl Bálint Balassa's poetry. The metrical analysis based on the texts of Repertoire of Old Hungarian Poets (Régi Magyar Költők Tára) 17th century, 12th volume, the most correct issue of them, although I also follow other editions and manuscripts. Beyond reviewing the scales from the poems, I analyse in more detail phenomena that are brought to light by the method. On the one hand I verify and tone already unfolded phenomena of literary history (e.g. izo- and +1-rule, or tipographic particularities of 16-17th century), on the other hand I find new phenomena as the reference between pulse and verse or the interpretation of Balassi-verses.</w:t>
      </w:r>
    </w:p>
    <w:p>
      <w:pPr>
        <w:pBdr/>
        <w:spacing w:before="240" w:after="240" w:line="240" w:lineRule="auto"/>
        <w:ind w:left="0" w:right="0"/>
        <w:jc w:val="left"/>
      </w:pPr>
      <w:r>
        <w:rPr>
          <w:color w:val="000000"/>
          <w:sz w:val="24"/>
          <w:szCs w:val="24"/>
        </w:rPr>
        <w:br/>
        <w:t xml:space="preserve">Finally summing up the results I reason besides the operability of the theory, and propose the possibility that the reviewed phenomena can be valid for a bigger corpus as well; that Lusson's theory of rhythm gives us a clearer picture of the metrical changing in the 16th and 17th century's Hungarian poetry.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78232">
    <w:multiLevelType w:val="hybridMultilevel"/>
    <w:lvl w:ilvl="0" w:tplc="34565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78232">
    <w:abstractNumId w:val="509782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147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