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SZABOLCSI</w:t>
            </w:r>
          </w:p>
          <w:p w:rsidR="00C275A3" w:rsidRDefault="00A96AEC" w:rsidP="00C275A3">
            <w:pPr>
              <w:pStyle w:val="Hallgatokepzes"/>
            </w:pPr>
            <w:r>
              <w:t>MA in Literary and Cultural Criticism</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w:t>
            </w:r>
            <w:r>
              <w:t>temavezeto_nev</w:t>
            </w:r>
            <w:r w:rsidRPr="00DB4822">
              <w:t>$</w:t>
            </w:r>
          </w:p>
          <w:p w:rsidR="00DB4822" w:rsidRDefault="00DB4822" w:rsidP="00E11062">
            <w:pPr>
              <w:pStyle w:val="Konzulensek"/>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Possibility of the ideological reading - feminine and masculine roles and viewpoints in the Csongor és Tünde and the János vitéz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Jacques Derrida in an interview talked about the critical function of the literature, he queried that method when someone interprets according to political ideologies. It’s not surprising that Derrida dismiss this method, but we should see that there is a lot of connection between the modern history of the literature criticism and various political movements.</w:t>
      </w:r>
    </w:p>
    <w:p>
      <w:pPr>
        <w:pBdr/>
        <w:spacing w:before="240" w:after="240" w:line="240" w:lineRule="auto"/>
        <w:ind w:left="0" w:right="0"/>
        <w:jc w:val="left"/>
      </w:pPr>
      <w:r>
        <w:rPr>
          <w:color w:val="000000"/>
          <w:sz w:val="24"/>
          <w:szCs w:val="24"/>
        </w:rPr>
        <w:t xml:space="preserve">In my text I want to examine the possibility of the interpretation according to the feminist literal theory and the gender studies, which two schools absolutely came from political movements. With these two theory can we create a good interpretation or we must fail and misunderstand?</w:t>
      </w:r>
    </w:p>
    <w:p>
      <w:pPr>
        <w:pBdr/>
        <w:spacing w:before="240" w:after="240" w:line="240" w:lineRule="auto"/>
        <w:ind w:left="0" w:right="0"/>
        <w:jc w:val="left"/>
      </w:pPr>
      <w:r>
        <w:rPr>
          <w:color w:val="000000"/>
          <w:sz w:val="24"/>
          <w:szCs w:val="24"/>
        </w:rPr>
        <w:t xml:space="preserve">I’ve chosen two texts (Csongor és Tünde, János vitéz), these two texts not just classical (and for this reason the re-interpretation is much more heavier), but Vörösmraty and Petőfi are also inspired by the classical fairy tale when wrote them. In my text I examine that characters’ attributes, activities and the relation between them are correspond to the stereotypical masculine or feminine role.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97293">
    <w:multiLevelType w:val="hybridMultilevel"/>
    <w:lvl w:ilvl="0" w:tplc="56544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97293">
    <w:abstractNumId w:val="37997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5509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