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UJVÁRI NÓRA</w:t>
            </w:r>
          </w:p>
          <w:p w:rsidR="00C275A3" w:rsidRDefault="00A96AEC" w:rsidP="00C275A3">
            <w:pPr>
              <w:pStyle w:val="Hallgatokepzes"/>
            </w:pPr>
            <w:r>
              <w:t>Magyar Nyelv és Irodalom</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Kulcsár Szabó Ernő</w:t>
            </w:r>
          </w:p>
          <w:p w:rsidR="00DB4822" w:rsidRDefault="00DB4822" w:rsidP="00E11062">
            <w:pPr>
              <w:pStyle w:val="Konzulensek"/>
            </w:pPr>
            <w:r w:rsidRPr="00DB4822">
              <w:t>egyetemi tanár, ELTE BTK</w:t>
            </w:r>
          </w:p>
        </w:tc>
      </w:tr>
      <w:tr w:rsidR="00DB4822" w:rsidTr="00DB4822">
        <w:tc>
          <w:tcPr>
            <w:tcW w:w="9854" w:type="dxa"/>
          </w:tcPr>
          <w:p w:rsidR="00DB4822" w:rsidRPr="00DB4822" w:rsidRDefault="00DB4822" w:rsidP="004D7940">
            <w:pPr>
              <w:pStyle w:val="Konzulensek"/>
            </w:pPr>
            <w:r w:rsidRPr="00DB4822">
              <w:t>Eisemann György</w:t>
            </w:r>
          </w:p>
          <w:p w:rsidR="00DB4822" w:rsidRDefault="00DB4822" w:rsidP="00E11062">
            <w:pPr>
              <w:pStyle w:val="Konzulensek"/>
            </w:pPr>
            <w:r w:rsidRPr="00DB4822">
              <w:t>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"setét ködből" vond ki magad - Bánk tragikuma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Katona József Bánk bán drámájával kapcsolatban elmondható, hogy könyvtárnyi szakirodalom áll a vizsgálódó szemek rendelkezésére. A művel foglalkozó szerzők elméleteiben – melyek helyenként kapcsolódnak vagy ütköznek – szubjektív véleményük is megtalálható, ami nem csak a recepciótörténet anyagának növekedését vonzza magával, hanem rámutat arra is, hogy koronként változik a dráma megítélése, így szükséges a folytonos újraértelmezése.</w:t>
      </w:r>
    </w:p>
    <w:p>
      <w:pPr>
        <w:pBdr/>
        <w:spacing w:before="240" w:after="240" w:line="240" w:lineRule="auto"/>
        <w:ind w:left="0" w:right="0"/>
        <w:jc w:val="left"/>
      </w:pPr>
      <w:r>
        <w:rPr>
          <w:color w:val="000000"/>
          <w:sz w:val="24"/>
          <w:szCs w:val="24"/>
        </w:rPr>
        <w:t xml:space="preserve">Dolgozatomban az arisztotelészi hagyományokon nyugvó klasszicista megközelítést helyezem előtérbe, ami az esztétikai, etikai normákat is magába foglalja. Bánk tragikumának újraértelmezésére teszek kísérletet az arisztotelészi etika talaján. A Bánk bán értelmezések középpontja már a 19. századtól kezdve a tragikum kérdése köré csoportosul. Fontosnak tartottam felvázolni a klasszikus és modern koncepciókat a saját megközelítésem kijelölése szempontjából; amelyben a klasszikus magyarázatokkal egyetértésben az egyetemes rendet feltételezem, így a tragikai vétség szükségszerűségét vallom. A fogalmat megtartva – s egyben a főhős hübriszében megjelölve –, azt az első felvonás végi nagy monológban kívánom kimutatni, s így az értelmezésnek új távlatokat nyitni.</w:t>
      </w:r>
    </w:p>
    <w:p>
      <w:pPr>
        <w:pBdr/>
        <w:spacing w:before="240" w:after="240" w:line="240" w:lineRule="auto"/>
        <w:ind w:left="0" w:right="0"/>
        <w:jc w:val="left"/>
      </w:pPr>
      <w:r>
        <w:rPr>
          <w:color w:val="000000"/>
          <w:sz w:val="24"/>
          <w:szCs w:val="24"/>
        </w:rPr>
        <w:t xml:space="preserve">Bánkra, mint a mű főhősére összpontosítottam, aki a történet tragédiájának középpontjában áll és elbukik a cselekmények tobzódása közben. A dráma belső világának az alapja a harmonikus, megbontatlan rend, ami magába foglalja a természeti és társadalmi törvényeket az egyetemesség által, így áthágása – ami Bánk esetében a vétség elkövetése – a hős bukását eredményezi.</w:t>
      </w:r>
    </w:p>
    <w:p>
      <w:pPr>
        <w:pBdr/>
        <w:spacing w:before="240" w:after="240" w:line="240" w:lineRule="auto"/>
        <w:ind w:left="0" w:right="0"/>
        <w:jc w:val="left"/>
      </w:pPr>
      <w:r>
        <w:rPr>
          <w:color w:val="000000"/>
          <w:sz w:val="24"/>
          <w:szCs w:val="24"/>
        </w:rPr>
        <w:t xml:space="preserve">Bánk a gyilkossággal vétséget követ el, így bukása elkerülhetetlen, ami a valóság ráeszmélésében realizálódik. Értelmezésemben a gyilkos tettét jogtalannak vélem, ugyanakkor nem a cselekedet mibenlétére szeretnék fókuszálni, hanem arra, hogy bár a főhős jogtalanságot követ el – így majd jogosan bűnhődik – ezért nem terheli felelősség erkölcsi értelemben. Ahogyan Arisztotelész etikájában kifejti, a jogtalan cselekedet is – épp úgy, mint a jogos – tudatosságot és előre megfontolt szándékot feltételez az egyén részéről. Azonban Bánk tudatlansága okán nem tekinthető önként cselekvőnek, így bűne miatt nem vonható felelősségre. Értékfelismerése akkor következik be, mikor szembesítik tettének módjával, tragikuma így válik teljessé.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80695">
    <w:multiLevelType w:val="hybridMultilevel"/>
    <w:lvl w:ilvl="0" w:tplc="53600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80695">
    <w:abstractNumId w:val="84580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031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