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DIÁNA</w:t>
            </w:r>
          </w:p>
          <w:p w:rsidR="00C275A3" w:rsidRDefault="00A96AEC" w:rsidP="00C275A3">
            <w:pPr>
              <w:pStyle w:val="Hallgatokepzes"/>
            </w:pPr>
            <w:r>
              <w:t>történelem, magyar jelnyelv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Kissné Bartha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siketség mint konstrukció a magyarországi diskurzusokban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nyelv a bourdieu-i szimbolikus hatalom gyakorlásának egyik eszközeként részt vesz az érzékelhető entitások reprezentációjában, formatív cselekvőkészsége birtokában nem csupán leírja, de alakítja is azt. Nem független, absztrakt létezőként működik a világban, hanem elválaszthatatlanul kapcsolódik használóihoz, gondolataikhoz, elméleti kereteikhez. Kölcsönhatásban van környezetével, melyben megszületik, és amelyet megteremt.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Mindennapi nyelvhasználatunkban számos fogalmat használunk reflektálatlanul annak jeleként, hogy a nyelvi elemek szemantikai tartalmát meghatározó diskurzusok saját értelmezéseiket képesek észrevétlenül kiterjeszteni a résztvevőkre. Ez a folyamat jól megfigyelhető a fogyatékosság definiálásának hagyományában. A biológiai, orvosi beszédmód alternatíváját kereső szerzők társadalmi, antropológiai, kulturális szempontból is újraértelmezték a kérdést, létrehozva ezzel egy, a patológiaival párhuzamosan működtetett, azzal folyamatos párbeszédet folytató paradigmát. A kisebbség szintén konstrukciónak tekinthető, s ennek használatát is automatikusság jellemzi.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siketek esetében mindkét fogalom használata részévé vált a tudományos irodalomnak, hallássérült páciensként és nyelvi kisebbség tagjaként egyaránt kezelik a világ siket népességéhez tartozó embereket. A diskurzusok szóhasználatukkal, fogalmi tartományaikkal juttatják legerősebben kifejezésre az általuk képviselt elméleti kiindulópontot. A kognitív nyelvészet rámutat arra, hogy elvontabb tapasztalatainkat elsődlegesen a testhez kötve próbáljuk feldolgozhatóvá tenni, és az entitások kategorizálásakor prototípusok megalkotására törekszünk, mely szükségszerűen maga után vonja az egyszerűsítés folyamatát. A biológiai alapú diskurzust így nem csupán saját regisztere, de a hangzó nyelvi társadalom ismeretelméleti sajátosságai is támogatják.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közelmúlt nemzetközi szakirodalmával összhangban, annak eredményeit integrált keretben alkalmazva mutatja be a siketség konstruálásának magyarországi módszereit, a hazánkban élő siket közösség belső diskurzusához sorolható szövegek empirikus vizsgálatán keresztül. A mechanizmusok bemutatásán túl arra a kérdésre is próbál választ adni, hogy mennyiben tekinthető a patológiaitól különálló paradigmának a nyelvi-kulturális nézőpont.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92036">
    <w:multiLevelType w:val="hybridMultilevel"/>
    <w:lvl w:ilvl="0" w:tplc="14919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92036">
    <w:abstractNumId w:val="786920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264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