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KOVÁCS</w:t>
            </w:r>
          </w:p>
          <w:p w:rsidR="00C275A3" w:rsidRDefault="00A96AEC" w:rsidP="00C275A3">
            <w:pPr>
              <w:pStyle w:val="Hallgatokepzes"/>
            </w:pPr>
            <w:r>
              <w:t>Hungarian language and literature </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MARIANN SÜMEGI</w:t>
            </w:r>
          </w:p>
          <w:p w:rsidR="00DB4822" w:rsidRDefault="00C275A3" w:rsidP="004D7940">
            <w:pPr>
              <w:pStyle w:val="Hallgatokepzes"/>
            </w:pPr>
            <w:r>
              <w:t>Hungarian language and literature</w:t>
            </w:r>
            <w:r w:rsidR="00A96AEC">
              <w:br/>
              <w:t>MA,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Csanád Bodó</w:t>
            </w:r>
          </w:p>
          <w:p w:rsidR="00DB4822" w:rsidRDefault="00DB4822" w:rsidP="00E11062">
            <w:pPr>
              <w:pStyle w:val="Konzulensek"/>
            </w:pPr>
            <w:r w:rsidRPr="00DB4822">
              <w:t>assistant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Kitchen wolves and cashier butterflies: The approach to gender-based language of fast-food restaurant workers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paper, we demonstrate the use of language of a Hungarian fast-food restaurant network’s workers from a gender-centralized point of view. Our chosen aspect and the interaction style of the examined workers linguistically lead us to a quite complex problem, which explanation is built around a gender-defined verbal resistance strategy.</w:t>
      </w:r>
      <w:r>
        <w:rPr>
          <w:color w:val="000000"/>
          <w:sz w:val="24"/>
          <w:szCs w:val="24"/>
        </w:rPr>
        <w:br/>
        <w:t xml:space="preserve">We scrutinise the workers’ individual style of speech in a wider and narrower context. Firstly, we did research on the external constraint, the features of the company-fixed standard language, which determines the cashiers’ stylistic decision-making. Besides its theory, we examined it in practise in some restaurants in Budapest. Our observations point out that using this required standard in the server space is problematic for the employees in some points: the company norms mediated picture of woman and values, the verbal and metalinguistic elements of the required style, and the method of the requirements check force both sexes to create an assertive conflict management strategy to protect their own face.</w:t>
      </w:r>
      <w:r>
        <w:rPr>
          <w:color w:val="000000"/>
          <w:sz w:val="24"/>
          <w:szCs w:val="24"/>
        </w:rPr>
        <w:br/>
        <w:t xml:space="preserve">Besides this central regulation, we chose a smaller community of practise to take a look at the linguistic consequences of a local business policy decision. Because of this restriction, men are simply driven out from higher prestigious positions due to their biological determination and compared to female workers they must succeed in a subordinate situation. This decision generates an individual, internal resistance strategy in men resulting in that they try to control the team’s private speech acts with fixed chats and change their place in the hierarchy of the given community.</w:t>
      </w:r>
      <w:r>
        <w:rPr>
          <w:color w:val="000000"/>
          <w:sz w:val="24"/>
          <w:szCs w:val="24"/>
        </w:rPr>
        <w:br/>
        <w:t xml:space="preserve">While researching these two closely related problems, we examined such linguistic aspects of social questions in the particular workplace context like the gender-based discrimination, the rearrangement of hierarchical relationships from conventional gender point of view, or the attitude of the young to the otherness.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13171">
    <w:multiLevelType w:val="hybridMultilevel"/>
    <w:lvl w:ilvl="0" w:tplc="16072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13171">
    <w:abstractNumId w:val="94213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793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