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ILLÉS</w:t>
            </w:r>
          </w:p>
          <w:p w:rsidR="00C275A3" w:rsidRDefault="00A96AEC" w:rsidP="00C275A3">
            <w:pPr>
              <w:pStyle w:val="Hallgatokepzes"/>
            </w:pPr>
            <w:r>
              <w:t>ethnography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Bárth</w:t>
            </w:r>
          </w:p>
          <w:p w:rsidR="00DB4822" w:rsidRDefault="00DB4822" w:rsidP="00E11062">
            <w:pPr>
              <w:pStyle w:val="Konzulensek"/>
            </w:pPr>
            <w:r w:rsidRPr="00DB4822">
              <w:t> associate professor, ELTE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Models of Mythology (Re)Construction of Hungarian Neoshamanism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examined two figures – Fehérholló Öskü and Sólyomfi Nagy Zoltán – of Hungarian neoshamanism, which is part of the neopagan movement. My basic hypothesis was that their beliefs are not made of random elements, but create a model-like system. Mainly, I tried to answer the question, how is their worldview constructed, what kind of layers does it consist, and how could the model of mythology (re)construction of neoshamanism be drawn.</w:t>
      </w:r>
      <w:r>
        <w:rPr>
          <w:color w:val="000000"/>
          <w:sz w:val="24"/>
          <w:szCs w:val="24"/>
        </w:rPr>
        <w:br/>
        <w:t xml:space="preserve">In the first chapter I found it necessary to clarify the basic definitions (New Religious Movements, neopaganism, neoshamanism) based on the international and Hungarian literature. In the second chapter I discussed my own research, which results came from analysing my participant observation, interviews, and web pages.</w:t>
      </w:r>
      <w:r>
        <w:rPr>
          <w:color w:val="000000"/>
          <w:sz w:val="24"/>
          <w:szCs w:val="24"/>
        </w:rPr>
        <w:br/>
        <w:t xml:space="preserve">According to my research, the beliefs of Fehérholló and Sólyomfi can be divided into three layers. I. archaic II. oriental and III. general neopagan layer. The layers cannot be clearly separated, there is a continuous interaction between them. I distinguished the layers by analysing the ideology of the two men, and putting the emphasis on the most important features. Both in Fehérholló’s and in Sólyomfi’s belief system syncretism and religious bricolage can be observed, what is a fundamental characteristic in neopaganism.</w:t>
      </w:r>
      <w:r>
        <w:rPr>
          <w:color w:val="000000"/>
          <w:sz w:val="24"/>
          <w:szCs w:val="24"/>
        </w:rPr>
        <w:br/>
        <w:t xml:space="preserve">In the recent past and even today, more and more people seek answers for their problems in the roots of our culture. For this reconstruction is necessary, creating hereby the first layer. However, the reconstruction of the traditions and belief system as a whole is not possible, therefore individual constructions are needed, which fill the gaps and connect the elements which individually somewhat lack context. Moreover, for satisfying the occurring modern needs, the importation of further theories is necessary, for what ideas borrowed from eastern philosophy proved to be most suitable. The second layer can answer those question what the first one cannot, creating a complementary system. The general neopagan layer provides a framework, adapted to both layers, it can organically integrate hence its broad frame</w:t>
      </w:r>
      <w:r>
        <w:rPr>
          <w:color w:val="000000"/>
          <w:sz w:val="24"/>
          <w:szCs w:val="24"/>
        </w:rPr>
        <w:br/>
        <w:t xml:space="preserve">However the model is a scientific construction, it may help clarify the diversified phenomenon. The schematic layers could be criteria for distinguishing neopagan movements from similar phenomena, and the model can provide a framework for comparative researches. The layers could be also a foundation for creating a new definition.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16128">
    <w:multiLevelType w:val="hybridMultilevel"/>
    <w:lvl w:ilvl="0" w:tplc="67659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16128">
    <w:abstractNumId w:val="16516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899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